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49C24" w14:textId="77777777" w:rsidR="00383739" w:rsidRDefault="00383739" w:rsidP="004E2354">
      <w:pPr>
        <w:pStyle w:val="Title"/>
        <w:spacing w:before="0" w:after="0"/>
        <w:rPr>
          <w:rFonts w:asciiTheme="minorHAnsi" w:hAnsiTheme="minorHAnsi"/>
        </w:rPr>
      </w:pPr>
      <w:bookmarkStart w:id="0" w:name="_GoBack"/>
      <w:bookmarkEnd w:id="0"/>
      <w:r w:rsidRPr="0034405D">
        <w:rPr>
          <w:rFonts w:asciiTheme="minorHAnsi" w:hAnsiTheme="minorHAnsi"/>
        </w:rPr>
        <w:t>Health Care Financing Task Force</w:t>
      </w:r>
    </w:p>
    <w:p w14:paraId="6E749C25" w14:textId="77777777" w:rsidR="006D3AAC" w:rsidRDefault="00080F23" w:rsidP="00936B3A">
      <w:pPr>
        <w:rPr>
          <w:szCs w:val="22"/>
        </w:rPr>
      </w:pPr>
      <w:r w:rsidRPr="00080F23">
        <w:rPr>
          <w:b/>
          <w:i/>
          <w:szCs w:val="22"/>
        </w:rPr>
        <w:t xml:space="preserve">Vision: </w:t>
      </w:r>
      <w:r w:rsidRPr="00080F23">
        <w:rPr>
          <w:i/>
          <w:szCs w:val="22"/>
        </w:rPr>
        <w:t>Sustainable, quality health care for all Minnesotans</w:t>
      </w:r>
    </w:p>
    <w:p w14:paraId="6E749C26" w14:textId="77777777" w:rsidR="00936B3A" w:rsidRPr="00675727" w:rsidRDefault="00ED0D5E" w:rsidP="00936B3A">
      <w:pPr>
        <w:rPr>
          <w:szCs w:val="22"/>
        </w:rPr>
      </w:pPr>
      <w:r>
        <w:rPr>
          <w:szCs w:val="22"/>
        </w:rPr>
        <w:t>Barriers to Access</w:t>
      </w:r>
      <w:r w:rsidR="00936B3A" w:rsidRPr="00675727">
        <w:rPr>
          <w:szCs w:val="22"/>
        </w:rPr>
        <w:t xml:space="preserve"> Workgroup</w:t>
      </w:r>
    </w:p>
    <w:p w14:paraId="6E749C27" w14:textId="77777777" w:rsidR="00936B3A" w:rsidRPr="00675727" w:rsidRDefault="00936B3A" w:rsidP="00936B3A">
      <w:pPr>
        <w:rPr>
          <w:szCs w:val="22"/>
        </w:rPr>
      </w:pPr>
      <w:r w:rsidRPr="00675727">
        <w:rPr>
          <w:szCs w:val="22"/>
        </w:rPr>
        <w:t xml:space="preserve">Friday, </w:t>
      </w:r>
      <w:r w:rsidR="007F0782">
        <w:rPr>
          <w:szCs w:val="22"/>
        </w:rPr>
        <w:t>November 6</w:t>
      </w:r>
      <w:r w:rsidRPr="00675727">
        <w:rPr>
          <w:szCs w:val="22"/>
        </w:rPr>
        <w:t xml:space="preserve">, 2015; </w:t>
      </w:r>
      <w:r w:rsidR="007F0782">
        <w:rPr>
          <w:szCs w:val="22"/>
        </w:rPr>
        <w:t>8</w:t>
      </w:r>
      <w:r w:rsidRPr="00675727">
        <w:rPr>
          <w:szCs w:val="22"/>
        </w:rPr>
        <w:t>:</w:t>
      </w:r>
      <w:r w:rsidR="007F0782">
        <w:rPr>
          <w:szCs w:val="22"/>
        </w:rPr>
        <w:t>3</w:t>
      </w:r>
      <w:r w:rsidRPr="00675727">
        <w:rPr>
          <w:szCs w:val="22"/>
        </w:rPr>
        <w:t>0 a.m. – 1</w:t>
      </w:r>
      <w:r w:rsidR="007F0782">
        <w:rPr>
          <w:szCs w:val="22"/>
        </w:rPr>
        <w:t>0:15</w:t>
      </w:r>
      <w:r w:rsidRPr="00675727">
        <w:rPr>
          <w:szCs w:val="22"/>
        </w:rPr>
        <w:t xml:space="preserve"> </w:t>
      </w:r>
      <w:r w:rsidR="00A06DC1">
        <w:rPr>
          <w:szCs w:val="22"/>
        </w:rPr>
        <w:t>a</w:t>
      </w:r>
      <w:r w:rsidRPr="00675727">
        <w:rPr>
          <w:szCs w:val="22"/>
        </w:rPr>
        <w:t>.m.</w:t>
      </w:r>
    </w:p>
    <w:p w14:paraId="6E749C28" w14:textId="77777777" w:rsidR="00936B3A" w:rsidRDefault="00A06DC1" w:rsidP="00936B3A">
      <w:pPr>
        <w:rPr>
          <w:szCs w:val="22"/>
        </w:rPr>
      </w:pPr>
      <w:r>
        <w:rPr>
          <w:szCs w:val="22"/>
        </w:rPr>
        <w:t>St. Paul</w:t>
      </w:r>
      <w:r w:rsidR="005971A6">
        <w:rPr>
          <w:szCs w:val="22"/>
        </w:rPr>
        <w:t>, MN</w:t>
      </w:r>
    </w:p>
    <w:p w14:paraId="6E749C29" w14:textId="77777777" w:rsidR="00383739" w:rsidRPr="0034405D" w:rsidRDefault="00C44D92" w:rsidP="00383739">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6E749C2D" w14:textId="77777777" w:rsidTr="00C44D92">
        <w:trPr>
          <w:tblHeader/>
        </w:trPr>
        <w:tc>
          <w:tcPr>
            <w:tcW w:w="3235" w:type="dxa"/>
          </w:tcPr>
          <w:p w14:paraId="6E749C2A" w14:textId="77777777" w:rsidR="00C44D92" w:rsidRPr="00383739" w:rsidRDefault="00C44D92" w:rsidP="00383739">
            <w:pPr>
              <w:pStyle w:val="Heading2"/>
              <w:outlineLvl w:val="1"/>
              <w:rPr>
                <w:b/>
              </w:rPr>
            </w:pPr>
            <w:r w:rsidRPr="00383739">
              <w:rPr>
                <w:b/>
              </w:rPr>
              <w:t>Item</w:t>
            </w:r>
          </w:p>
        </w:tc>
        <w:tc>
          <w:tcPr>
            <w:tcW w:w="1710" w:type="dxa"/>
          </w:tcPr>
          <w:p w14:paraId="6E749C2B" w14:textId="77777777" w:rsidR="00C44D92" w:rsidRPr="00383739" w:rsidRDefault="00C44D92" w:rsidP="00383739">
            <w:pPr>
              <w:pStyle w:val="Heading2"/>
              <w:outlineLvl w:val="1"/>
              <w:rPr>
                <w:b/>
              </w:rPr>
            </w:pPr>
            <w:r w:rsidRPr="00383739">
              <w:rPr>
                <w:b/>
              </w:rPr>
              <w:t>Presenter</w:t>
            </w:r>
          </w:p>
        </w:tc>
        <w:tc>
          <w:tcPr>
            <w:tcW w:w="5845" w:type="dxa"/>
          </w:tcPr>
          <w:p w14:paraId="6E749C2C" w14:textId="77777777" w:rsidR="00C44D92" w:rsidRPr="00383739" w:rsidRDefault="00C44D92" w:rsidP="00C44D92">
            <w:pPr>
              <w:pStyle w:val="Heading2"/>
              <w:outlineLvl w:val="1"/>
              <w:rPr>
                <w:b/>
              </w:rPr>
            </w:pPr>
            <w:r>
              <w:rPr>
                <w:b/>
              </w:rPr>
              <w:t xml:space="preserve">Discussion /Resolution </w:t>
            </w:r>
          </w:p>
        </w:tc>
      </w:tr>
      <w:tr w:rsidR="005E3DE6" w14:paraId="6E749C31" w14:textId="77777777" w:rsidTr="00C44D92">
        <w:tc>
          <w:tcPr>
            <w:tcW w:w="3235" w:type="dxa"/>
          </w:tcPr>
          <w:p w14:paraId="6E749C2E" w14:textId="77777777" w:rsidR="005E3DE6" w:rsidRPr="001B3332" w:rsidRDefault="00A06DC1" w:rsidP="001B15A4">
            <w:pPr>
              <w:rPr>
                <w:b/>
                <w:szCs w:val="22"/>
              </w:rPr>
            </w:pPr>
            <w:r>
              <w:rPr>
                <w:b/>
                <w:szCs w:val="22"/>
              </w:rPr>
              <w:t>Welcome and Approval of Minutes</w:t>
            </w:r>
          </w:p>
        </w:tc>
        <w:tc>
          <w:tcPr>
            <w:tcW w:w="1710" w:type="dxa"/>
          </w:tcPr>
          <w:p w14:paraId="6E749C2F" w14:textId="77777777" w:rsidR="005E3DE6" w:rsidRDefault="008E6733" w:rsidP="001B15A4">
            <w:r>
              <w:t xml:space="preserve">Marilyn </w:t>
            </w:r>
            <w:r w:rsidR="00FF1270">
              <w:t>Peitso</w:t>
            </w:r>
            <w:r>
              <w:t>, MD</w:t>
            </w:r>
          </w:p>
        </w:tc>
        <w:tc>
          <w:tcPr>
            <w:tcW w:w="5845" w:type="dxa"/>
          </w:tcPr>
          <w:p w14:paraId="6E749C30" w14:textId="77777777" w:rsidR="00A272F7" w:rsidRPr="00A06DC1" w:rsidRDefault="00A272F7" w:rsidP="00A628CC">
            <w:pPr>
              <w:pStyle w:val="ListParagraph"/>
              <w:numPr>
                <w:ilvl w:val="0"/>
                <w:numId w:val="12"/>
              </w:numPr>
              <w:spacing w:after="0"/>
              <w:rPr>
                <w:szCs w:val="22"/>
              </w:rPr>
            </w:pPr>
            <w:r>
              <w:rPr>
                <w:szCs w:val="22"/>
              </w:rPr>
              <w:t xml:space="preserve">The workgroup lead, Dr. Marilyn </w:t>
            </w:r>
            <w:r w:rsidR="00FF1270">
              <w:rPr>
                <w:szCs w:val="22"/>
              </w:rPr>
              <w:t>Peitso</w:t>
            </w:r>
            <w:r w:rsidR="00A21808">
              <w:rPr>
                <w:szCs w:val="22"/>
              </w:rPr>
              <w:t xml:space="preserve"> opened the Barriers to A</w:t>
            </w:r>
            <w:r>
              <w:rPr>
                <w:szCs w:val="22"/>
              </w:rPr>
              <w:t xml:space="preserve">ccess workgroup meeting. </w:t>
            </w:r>
            <w:r w:rsidR="00A628CC">
              <w:rPr>
                <w:szCs w:val="22"/>
              </w:rPr>
              <w:t>The workgroup approved</w:t>
            </w:r>
            <w:r>
              <w:rPr>
                <w:szCs w:val="22"/>
              </w:rPr>
              <w:t xml:space="preserve"> the minutes</w:t>
            </w:r>
            <w:r w:rsidR="00A628CC">
              <w:rPr>
                <w:szCs w:val="22"/>
              </w:rPr>
              <w:t xml:space="preserve"> from the 10/23/15 meeting</w:t>
            </w:r>
            <w:r>
              <w:rPr>
                <w:szCs w:val="22"/>
              </w:rPr>
              <w:t xml:space="preserve"> for posting to </w:t>
            </w:r>
            <w:r w:rsidR="00A06DC1">
              <w:rPr>
                <w:szCs w:val="22"/>
              </w:rPr>
              <w:t>the Task Force website</w:t>
            </w:r>
            <w:r>
              <w:rPr>
                <w:szCs w:val="22"/>
              </w:rPr>
              <w:t>.</w:t>
            </w:r>
            <w:r w:rsidR="00FC3D77" w:rsidRPr="00A272F7">
              <w:rPr>
                <w:szCs w:val="22"/>
              </w:rPr>
              <w:t xml:space="preserve"> </w:t>
            </w:r>
          </w:p>
        </w:tc>
      </w:tr>
      <w:tr w:rsidR="00FC3D77" w14:paraId="6E749C3C" w14:textId="77777777" w:rsidTr="00C44D92">
        <w:tc>
          <w:tcPr>
            <w:tcW w:w="3235" w:type="dxa"/>
          </w:tcPr>
          <w:p w14:paraId="6E749C32" w14:textId="77777777" w:rsidR="00FC3D77" w:rsidRPr="00936B3A" w:rsidRDefault="00A06DC1" w:rsidP="00A1336C">
            <w:pPr>
              <w:rPr>
                <w:b/>
                <w:szCs w:val="22"/>
              </w:rPr>
            </w:pPr>
            <w:r>
              <w:rPr>
                <w:b/>
                <w:szCs w:val="22"/>
              </w:rPr>
              <w:t>Discuss rural health access issues and potential options to address barriers to rural health access</w:t>
            </w:r>
          </w:p>
        </w:tc>
        <w:tc>
          <w:tcPr>
            <w:tcW w:w="1710" w:type="dxa"/>
          </w:tcPr>
          <w:p w14:paraId="6E749C33" w14:textId="77777777" w:rsidR="00FC3D77" w:rsidRDefault="00A06DC1" w:rsidP="007263DA">
            <w:r>
              <w:t>Mark Schoenbaum, MDH</w:t>
            </w:r>
          </w:p>
        </w:tc>
        <w:tc>
          <w:tcPr>
            <w:tcW w:w="5845" w:type="dxa"/>
          </w:tcPr>
          <w:p w14:paraId="6E749C34" w14:textId="77777777" w:rsidR="00A06DC1" w:rsidRPr="007B6BB5" w:rsidRDefault="00227016" w:rsidP="00CE403F">
            <w:pPr>
              <w:pStyle w:val="ListParagraph"/>
              <w:numPr>
                <w:ilvl w:val="0"/>
                <w:numId w:val="12"/>
              </w:numPr>
              <w:spacing w:after="0"/>
              <w:rPr>
                <w:szCs w:val="22"/>
              </w:rPr>
            </w:pPr>
            <w:r>
              <w:rPr>
                <w:szCs w:val="22"/>
              </w:rPr>
              <w:t xml:space="preserve">Mark Schoenbaum of MDH </w:t>
            </w:r>
            <w:r w:rsidR="00A628CC">
              <w:rPr>
                <w:szCs w:val="22"/>
              </w:rPr>
              <w:t xml:space="preserve">opened the session by reviewing the five components of access </w:t>
            </w:r>
            <w:r w:rsidR="00041B10">
              <w:rPr>
                <w:szCs w:val="22"/>
              </w:rPr>
              <w:t>discussed</w:t>
            </w:r>
            <w:r w:rsidR="00A628CC">
              <w:rPr>
                <w:szCs w:val="22"/>
              </w:rPr>
              <w:t xml:space="preserve"> in earlier meetings which includes:</w:t>
            </w:r>
            <w:r>
              <w:rPr>
                <w:szCs w:val="22"/>
              </w:rPr>
              <w:t xml:space="preserve"> availability, accessibility, accommodation, affordability, and acceptability. Mr. Schoenbaum </w:t>
            </w:r>
            <w:r w:rsidR="00CE403F">
              <w:rPr>
                <w:szCs w:val="22"/>
              </w:rPr>
              <w:t xml:space="preserve">reminded the workgroup that coverage is only one component of access and that all components must work together to ensure effective access to care. </w:t>
            </w:r>
            <w:r w:rsidR="00A628CC">
              <w:rPr>
                <w:szCs w:val="22"/>
              </w:rPr>
              <w:t xml:space="preserve"> </w:t>
            </w:r>
          </w:p>
          <w:p w14:paraId="6E749C35" w14:textId="77777777" w:rsidR="00C22FC3" w:rsidRDefault="00227016" w:rsidP="006F34DB">
            <w:pPr>
              <w:pStyle w:val="ListParagraph"/>
              <w:numPr>
                <w:ilvl w:val="0"/>
                <w:numId w:val="12"/>
              </w:numPr>
              <w:spacing w:after="0"/>
              <w:rPr>
                <w:szCs w:val="22"/>
              </w:rPr>
            </w:pPr>
            <w:r>
              <w:rPr>
                <w:szCs w:val="22"/>
              </w:rPr>
              <w:t xml:space="preserve">Mr. Schoenbaum provided an overview of rural Minnesota. </w:t>
            </w:r>
            <w:r w:rsidR="00432081">
              <w:rPr>
                <w:szCs w:val="22"/>
              </w:rPr>
              <w:t>He defined rural areas as being divided based on commuting into four code</w:t>
            </w:r>
            <w:r w:rsidR="00CD75E3">
              <w:rPr>
                <w:szCs w:val="22"/>
              </w:rPr>
              <w:t>s</w:t>
            </w:r>
            <w:r w:rsidR="00432081">
              <w:rPr>
                <w:szCs w:val="22"/>
              </w:rPr>
              <w:t>: metropolitan/urban, micropolitan/large rural, small town/sma</w:t>
            </w:r>
            <w:r w:rsidR="00CD75E3">
              <w:rPr>
                <w:szCs w:val="22"/>
              </w:rPr>
              <w:t xml:space="preserve">ll rural, and isolated rural. The area around Minneapolis had the highest concentration of urban areas and cities on the North and South perimeters of the state were the most rural and isolated. </w:t>
            </w:r>
          </w:p>
          <w:p w14:paraId="6E749C36" w14:textId="77777777" w:rsidR="006F6CF4" w:rsidRPr="002A28D1" w:rsidRDefault="00432081" w:rsidP="006F6CF4">
            <w:pPr>
              <w:pStyle w:val="ListParagraph"/>
              <w:numPr>
                <w:ilvl w:val="0"/>
                <w:numId w:val="12"/>
              </w:numPr>
              <w:spacing w:after="0"/>
              <w:rPr>
                <w:szCs w:val="22"/>
              </w:rPr>
            </w:pPr>
            <w:r w:rsidRPr="002A28D1">
              <w:rPr>
                <w:szCs w:val="22"/>
              </w:rPr>
              <w:t>Mr. S</w:t>
            </w:r>
            <w:r w:rsidR="00A21808">
              <w:rPr>
                <w:szCs w:val="22"/>
              </w:rPr>
              <w:t>c</w:t>
            </w:r>
            <w:r w:rsidRPr="002A28D1">
              <w:rPr>
                <w:szCs w:val="22"/>
              </w:rPr>
              <w:t xml:space="preserve">hoenbaum </w:t>
            </w:r>
            <w:r w:rsidR="00656630">
              <w:rPr>
                <w:szCs w:val="22"/>
              </w:rPr>
              <w:t>reviewed data</w:t>
            </w:r>
            <w:r w:rsidR="00041B10" w:rsidRPr="002A28D1">
              <w:rPr>
                <w:szCs w:val="22"/>
              </w:rPr>
              <w:t xml:space="preserve"> </w:t>
            </w:r>
            <w:r w:rsidR="00A21808">
              <w:rPr>
                <w:szCs w:val="22"/>
              </w:rPr>
              <w:t>illustr</w:t>
            </w:r>
            <w:r w:rsidR="009F384E">
              <w:rPr>
                <w:szCs w:val="22"/>
              </w:rPr>
              <w:t>ating</w:t>
            </w:r>
            <w:r w:rsidR="00656630">
              <w:rPr>
                <w:szCs w:val="22"/>
              </w:rPr>
              <w:t xml:space="preserve"> income, racial/ethnic, language and employment</w:t>
            </w:r>
            <w:r w:rsidR="005A0003">
              <w:rPr>
                <w:szCs w:val="22"/>
              </w:rPr>
              <w:t xml:space="preserve"> </w:t>
            </w:r>
            <w:r w:rsidR="009F384E">
              <w:rPr>
                <w:szCs w:val="22"/>
              </w:rPr>
              <w:t>composition</w:t>
            </w:r>
            <w:r w:rsidR="005A0003">
              <w:rPr>
                <w:szCs w:val="22"/>
              </w:rPr>
              <w:t xml:space="preserve"> </w:t>
            </w:r>
            <w:r w:rsidR="00656630">
              <w:rPr>
                <w:szCs w:val="22"/>
              </w:rPr>
              <w:t>across the geography of the</w:t>
            </w:r>
            <w:r w:rsidR="005A0003">
              <w:rPr>
                <w:szCs w:val="22"/>
              </w:rPr>
              <w:t xml:space="preserve"> State</w:t>
            </w:r>
            <w:r w:rsidR="002A28D1" w:rsidRPr="002A28D1">
              <w:rPr>
                <w:szCs w:val="22"/>
              </w:rPr>
              <w:t xml:space="preserve">. Mr. Schoenbaum </w:t>
            </w:r>
            <w:r w:rsidR="005A0003">
              <w:rPr>
                <w:szCs w:val="22"/>
              </w:rPr>
              <w:t>highlighted</w:t>
            </w:r>
            <w:r w:rsidR="006F6CF4" w:rsidRPr="002A28D1">
              <w:rPr>
                <w:szCs w:val="22"/>
              </w:rPr>
              <w:t xml:space="preserve"> that of the 20 counties with the highest percentages of non-English speakers at home, 15 are in greater Minnesota. </w:t>
            </w:r>
            <w:r w:rsidR="00656630">
              <w:rPr>
                <w:szCs w:val="22"/>
              </w:rPr>
              <w:t xml:space="preserve">He also discussed </w:t>
            </w:r>
            <w:r w:rsidR="002A28D1">
              <w:rPr>
                <w:szCs w:val="22"/>
              </w:rPr>
              <w:t>challenges associated with Minnesota having a majority of the economy represented by small businesses</w:t>
            </w:r>
          </w:p>
          <w:p w14:paraId="6E749C37" w14:textId="77777777" w:rsidR="00205DA6" w:rsidRPr="00F24F7A" w:rsidRDefault="00517358" w:rsidP="00CE0628">
            <w:pPr>
              <w:pStyle w:val="ListParagraph"/>
              <w:numPr>
                <w:ilvl w:val="0"/>
                <w:numId w:val="12"/>
              </w:numPr>
              <w:spacing w:after="0"/>
              <w:rPr>
                <w:szCs w:val="22"/>
              </w:rPr>
            </w:pPr>
            <w:r w:rsidRPr="00F24F7A">
              <w:rPr>
                <w:szCs w:val="22"/>
              </w:rPr>
              <w:t>Mr. S</w:t>
            </w:r>
            <w:r w:rsidR="005A0003">
              <w:rPr>
                <w:szCs w:val="22"/>
              </w:rPr>
              <w:t>c</w:t>
            </w:r>
            <w:r w:rsidRPr="00F24F7A">
              <w:rPr>
                <w:szCs w:val="22"/>
              </w:rPr>
              <w:t xml:space="preserve">hoenbaum </w:t>
            </w:r>
            <w:r w:rsidR="00F24F7A" w:rsidRPr="00F24F7A">
              <w:rPr>
                <w:szCs w:val="22"/>
              </w:rPr>
              <w:t xml:space="preserve">specifically </w:t>
            </w:r>
            <w:r w:rsidRPr="00F24F7A">
              <w:rPr>
                <w:szCs w:val="22"/>
              </w:rPr>
              <w:t>discussed challenges in acces</w:t>
            </w:r>
            <w:r w:rsidR="00F24F7A" w:rsidRPr="00F24F7A">
              <w:rPr>
                <w:szCs w:val="22"/>
              </w:rPr>
              <w:t xml:space="preserve">sing care related to availability and cultural appropriateness of services. </w:t>
            </w:r>
            <w:r w:rsidR="00F24F7A">
              <w:rPr>
                <w:szCs w:val="22"/>
              </w:rPr>
              <w:t>He</w:t>
            </w:r>
            <w:r w:rsidR="00205DA6" w:rsidRPr="00F24F7A">
              <w:rPr>
                <w:szCs w:val="22"/>
              </w:rPr>
              <w:t xml:space="preserve"> showed a map </w:t>
            </w:r>
            <w:r w:rsidR="00F24F7A">
              <w:rPr>
                <w:szCs w:val="22"/>
              </w:rPr>
              <w:t xml:space="preserve">representing the availability of primary care and specialized services, including chemotherapy and dialysis, </w:t>
            </w:r>
            <w:r w:rsidR="00F24F7A">
              <w:rPr>
                <w:szCs w:val="22"/>
              </w:rPr>
              <w:lastRenderedPageBreak/>
              <w:t xml:space="preserve">in the state which showed areas of high concentration of shortages. </w:t>
            </w:r>
            <w:r w:rsidR="005A0003">
              <w:rPr>
                <w:szCs w:val="22"/>
              </w:rPr>
              <w:t xml:space="preserve"> He commented on wide</w:t>
            </w:r>
            <w:r w:rsidR="00205DA6" w:rsidRPr="00F24F7A">
              <w:rPr>
                <w:szCs w:val="22"/>
              </w:rPr>
              <w:t xml:space="preserve">spread mental health </w:t>
            </w:r>
            <w:r w:rsidR="005A0003">
              <w:rPr>
                <w:szCs w:val="22"/>
              </w:rPr>
              <w:t xml:space="preserve">provider </w:t>
            </w:r>
            <w:r w:rsidR="00205DA6" w:rsidRPr="00F24F7A">
              <w:rPr>
                <w:szCs w:val="22"/>
              </w:rPr>
              <w:t xml:space="preserve">shortages </w:t>
            </w:r>
            <w:r w:rsidR="00CE0628" w:rsidRPr="00F24F7A">
              <w:rPr>
                <w:szCs w:val="22"/>
              </w:rPr>
              <w:t>in every county of</w:t>
            </w:r>
            <w:r w:rsidR="005A0003">
              <w:rPr>
                <w:szCs w:val="22"/>
              </w:rPr>
              <w:t xml:space="preserve"> the S</w:t>
            </w:r>
            <w:r w:rsidR="00205DA6" w:rsidRPr="00F24F7A">
              <w:rPr>
                <w:szCs w:val="22"/>
              </w:rPr>
              <w:t xml:space="preserve">tate with the exception of the twin cities </w:t>
            </w:r>
            <w:r w:rsidR="00CE0628" w:rsidRPr="00F24F7A">
              <w:rPr>
                <w:szCs w:val="22"/>
              </w:rPr>
              <w:t xml:space="preserve">and Rochester </w:t>
            </w:r>
            <w:r w:rsidR="00205DA6" w:rsidRPr="00F24F7A">
              <w:rPr>
                <w:szCs w:val="22"/>
              </w:rPr>
              <w:t>region</w:t>
            </w:r>
            <w:r w:rsidR="00F24F7A">
              <w:rPr>
                <w:szCs w:val="22"/>
              </w:rPr>
              <w:t>. Mr. Schoenbaum al</w:t>
            </w:r>
            <w:r w:rsidR="005A0003">
              <w:rPr>
                <w:szCs w:val="22"/>
              </w:rPr>
              <w:t>so discussed the dental provider</w:t>
            </w:r>
            <w:r w:rsidR="00F24F7A">
              <w:rPr>
                <w:szCs w:val="22"/>
              </w:rPr>
              <w:t xml:space="preserve"> designation for Medicaid enrollees in the western half of the state. </w:t>
            </w:r>
            <w:r w:rsidR="00CE0628" w:rsidRPr="00F24F7A">
              <w:rPr>
                <w:szCs w:val="22"/>
              </w:rPr>
              <w:t xml:space="preserve"> He noted that </w:t>
            </w:r>
            <w:r w:rsidR="00C57C05">
              <w:rPr>
                <w:szCs w:val="22"/>
              </w:rPr>
              <w:t xml:space="preserve">while individuals in </w:t>
            </w:r>
            <w:r w:rsidR="00CE0628" w:rsidRPr="00F24F7A">
              <w:rPr>
                <w:szCs w:val="22"/>
              </w:rPr>
              <w:t xml:space="preserve">these people may have dental coverage but are unable to obtain coverage as a result. </w:t>
            </w:r>
            <w:r w:rsidR="0028070E" w:rsidRPr="00F24F7A">
              <w:rPr>
                <w:szCs w:val="22"/>
              </w:rPr>
              <w:t>Mr. S</w:t>
            </w:r>
            <w:r w:rsidR="009F384E">
              <w:rPr>
                <w:szCs w:val="22"/>
              </w:rPr>
              <w:t>c</w:t>
            </w:r>
            <w:r w:rsidR="0028070E" w:rsidRPr="00F24F7A">
              <w:rPr>
                <w:szCs w:val="22"/>
              </w:rPr>
              <w:t>hoenbaum discussed the fact that the</w:t>
            </w:r>
            <w:r w:rsidR="009F384E">
              <w:rPr>
                <w:szCs w:val="22"/>
              </w:rPr>
              <w:t xml:space="preserve"> healthcare</w:t>
            </w:r>
            <w:r w:rsidR="0028070E" w:rsidRPr="00F24F7A">
              <w:rPr>
                <w:szCs w:val="22"/>
              </w:rPr>
              <w:t xml:space="preserve"> workforce’s racial composition often does not reflect the patient population. </w:t>
            </w:r>
          </w:p>
          <w:p w14:paraId="6E749C38" w14:textId="77777777" w:rsidR="005439D4" w:rsidRDefault="005439D4" w:rsidP="00CE0628">
            <w:pPr>
              <w:pStyle w:val="ListParagraph"/>
              <w:numPr>
                <w:ilvl w:val="0"/>
                <w:numId w:val="12"/>
              </w:numPr>
              <w:spacing w:after="0"/>
              <w:rPr>
                <w:szCs w:val="22"/>
              </w:rPr>
            </w:pPr>
            <w:r>
              <w:rPr>
                <w:szCs w:val="22"/>
              </w:rPr>
              <w:t>Mr. S</w:t>
            </w:r>
            <w:r w:rsidR="009F384E">
              <w:rPr>
                <w:szCs w:val="22"/>
              </w:rPr>
              <w:t>c</w:t>
            </w:r>
            <w:r>
              <w:rPr>
                <w:szCs w:val="22"/>
              </w:rPr>
              <w:t xml:space="preserve">hoenbaum discussed the key takeaways from the session stating that </w:t>
            </w:r>
            <w:r w:rsidR="001023CF">
              <w:rPr>
                <w:szCs w:val="22"/>
              </w:rPr>
              <w:t xml:space="preserve">the components which comprise </w:t>
            </w:r>
            <w:r>
              <w:rPr>
                <w:szCs w:val="22"/>
              </w:rPr>
              <w:t>access to care v</w:t>
            </w:r>
            <w:r w:rsidR="009F384E">
              <w:rPr>
                <w:szCs w:val="22"/>
              </w:rPr>
              <w:t>aries significantly across the S</w:t>
            </w:r>
            <w:r>
              <w:rPr>
                <w:szCs w:val="22"/>
              </w:rPr>
              <w:t xml:space="preserve">tate. He </w:t>
            </w:r>
            <w:r w:rsidR="001023CF">
              <w:rPr>
                <w:szCs w:val="22"/>
              </w:rPr>
              <w:t>concluded</w:t>
            </w:r>
            <w:r>
              <w:rPr>
                <w:szCs w:val="22"/>
              </w:rPr>
              <w:t xml:space="preserve"> that </w:t>
            </w:r>
            <w:r w:rsidR="001023CF">
              <w:rPr>
                <w:szCs w:val="22"/>
              </w:rPr>
              <w:t>while</w:t>
            </w:r>
            <w:r>
              <w:rPr>
                <w:szCs w:val="22"/>
              </w:rPr>
              <w:t xml:space="preserve"> </w:t>
            </w:r>
            <w:r w:rsidR="001023CF">
              <w:rPr>
                <w:szCs w:val="22"/>
              </w:rPr>
              <w:t>M</w:t>
            </w:r>
            <w:r>
              <w:rPr>
                <w:szCs w:val="22"/>
              </w:rPr>
              <w:t>innesota’</w:t>
            </w:r>
            <w:r w:rsidR="001023CF">
              <w:rPr>
                <w:szCs w:val="22"/>
              </w:rPr>
              <w:t xml:space="preserve">s race, ethnicity, and culture, especially in the rural part of the State, </w:t>
            </w:r>
            <w:r>
              <w:rPr>
                <w:szCs w:val="22"/>
              </w:rPr>
              <w:t>is quickly changing</w:t>
            </w:r>
            <w:r w:rsidR="001023CF">
              <w:rPr>
                <w:szCs w:val="22"/>
              </w:rPr>
              <w:t xml:space="preserve">, the health care workforce has not </w:t>
            </w:r>
            <w:r w:rsidR="00D3357D">
              <w:rPr>
                <w:szCs w:val="22"/>
              </w:rPr>
              <w:t xml:space="preserve">changed. </w:t>
            </w:r>
            <w:r>
              <w:rPr>
                <w:szCs w:val="22"/>
              </w:rPr>
              <w:t xml:space="preserve">The </w:t>
            </w:r>
            <w:r w:rsidR="00D3357D">
              <w:rPr>
                <w:szCs w:val="22"/>
              </w:rPr>
              <w:t>S</w:t>
            </w:r>
            <w:r>
              <w:rPr>
                <w:szCs w:val="22"/>
              </w:rPr>
              <w:t>tate has significant shortages in providers, travel time to providers is often great, and key health indicators show that the population’s health is suffering</w:t>
            </w:r>
            <w:r w:rsidR="00D3357D">
              <w:rPr>
                <w:szCs w:val="22"/>
              </w:rPr>
              <w:t xml:space="preserve"> as a result</w:t>
            </w:r>
            <w:r>
              <w:rPr>
                <w:szCs w:val="22"/>
              </w:rPr>
              <w:t xml:space="preserve">. </w:t>
            </w:r>
          </w:p>
          <w:p w14:paraId="6E749C39" w14:textId="77777777" w:rsidR="005439D4" w:rsidRDefault="0061701F" w:rsidP="0061701F">
            <w:pPr>
              <w:pStyle w:val="ListParagraph"/>
              <w:numPr>
                <w:ilvl w:val="1"/>
                <w:numId w:val="12"/>
              </w:numPr>
              <w:spacing w:after="0"/>
              <w:rPr>
                <w:szCs w:val="22"/>
              </w:rPr>
            </w:pPr>
            <w:r>
              <w:rPr>
                <w:szCs w:val="22"/>
              </w:rPr>
              <w:t>A work</w:t>
            </w:r>
            <w:r w:rsidR="005439D4">
              <w:rPr>
                <w:szCs w:val="22"/>
              </w:rPr>
              <w:t xml:space="preserve">group member asked if the state is using </w:t>
            </w:r>
            <w:r w:rsidR="00BD6E19">
              <w:rPr>
                <w:szCs w:val="22"/>
              </w:rPr>
              <w:t>t</w:t>
            </w:r>
            <w:r w:rsidR="005439D4">
              <w:rPr>
                <w:szCs w:val="22"/>
              </w:rPr>
              <w:t xml:space="preserve">elehealth to address </w:t>
            </w:r>
            <w:r w:rsidR="00BD6E19">
              <w:rPr>
                <w:szCs w:val="22"/>
              </w:rPr>
              <w:t>provider</w:t>
            </w:r>
            <w:r w:rsidR="005439D4">
              <w:rPr>
                <w:szCs w:val="22"/>
              </w:rPr>
              <w:t xml:space="preserve"> shortage issues. Mr. Schoenbaum said the technology is growing</w:t>
            </w:r>
            <w:r w:rsidR="00BD6E19">
              <w:rPr>
                <w:szCs w:val="22"/>
              </w:rPr>
              <w:t xml:space="preserve"> in popularity and </w:t>
            </w:r>
            <w:r w:rsidR="007C39EE">
              <w:rPr>
                <w:szCs w:val="22"/>
              </w:rPr>
              <w:t>is in use in certain hospital systems</w:t>
            </w:r>
            <w:r w:rsidR="00BD6E19">
              <w:rPr>
                <w:szCs w:val="22"/>
              </w:rPr>
              <w:t xml:space="preserve">. Some hospital systems have telehealth for urgent care, some for mental health, and others have not yet adopted the technology at all. He noted that in the last legislative session, legislation was passed requiring all payers reimburse for telehealth equivalent to that of an in-person visit. He discussed state-wide central telehealth coordination which some states, other than Minnesota, have and </w:t>
            </w:r>
            <w:r w:rsidR="009F384E">
              <w:rPr>
                <w:szCs w:val="22"/>
              </w:rPr>
              <w:t>indicated he could</w:t>
            </w:r>
            <w:r w:rsidR="00BD6E19">
              <w:rPr>
                <w:szCs w:val="22"/>
              </w:rPr>
              <w:t xml:space="preserve"> report back on the specifics of the model. </w:t>
            </w:r>
            <w:r w:rsidR="005439D4">
              <w:rPr>
                <w:szCs w:val="22"/>
              </w:rPr>
              <w:t xml:space="preserve"> </w:t>
            </w:r>
          </w:p>
          <w:p w14:paraId="6E749C3A" w14:textId="77777777" w:rsidR="007C520B" w:rsidRDefault="007C520B" w:rsidP="0061701F">
            <w:pPr>
              <w:pStyle w:val="ListParagraph"/>
              <w:numPr>
                <w:ilvl w:val="1"/>
                <w:numId w:val="12"/>
              </w:numPr>
              <w:spacing w:after="0"/>
              <w:rPr>
                <w:szCs w:val="22"/>
              </w:rPr>
            </w:pPr>
            <w:r>
              <w:rPr>
                <w:szCs w:val="22"/>
              </w:rPr>
              <w:t>Another workgroup member discussed the need to go beyond telehealth and analyze the availability of broadband internet connections to provide virtual medicine, as an investment in the future of telehealth. Mr. S</w:t>
            </w:r>
            <w:r w:rsidR="00815318">
              <w:rPr>
                <w:szCs w:val="22"/>
              </w:rPr>
              <w:t>c</w:t>
            </w:r>
            <w:r>
              <w:rPr>
                <w:szCs w:val="22"/>
              </w:rPr>
              <w:t>hoenbaum mentioned that w</w:t>
            </w:r>
            <w:r w:rsidR="009F384E">
              <w:rPr>
                <w:szCs w:val="22"/>
              </w:rPr>
              <w:t>hile the data on broadband show</w:t>
            </w:r>
            <w:r>
              <w:rPr>
                <w:szCs w:val="22"/>
              </w:rPr>
              <w:t xml:space="preserve"> the availability has improved, the cost remains prohibitive. A member of the workgroup mentioned the need to think about the cultural competency of recommendations to address rural health issues, particularly when thinking about providing telehealth or virtual visits which may not be familiar with the culture. </w:t>
            </w:r>
          </w:p>
          <w:p w14:paraId="6E749C3B" w14:textId="77777777" w:rsidR="003D5488" w:rsidRPr="00A16803" w:rsidRDefault="00362FF8" w:rsidP="00A16803">
            <w:pPr>
              <w:pStyle w:val="ListParagraph"/>
              <w:numPr>
                <w:ilvl w:val="1"/>
                <w:numId w:val="12"/>
              </w:numPr>
              <w:spacing w:after="0"/>
              <w:rPr>
                <w:szCs w:val="22"/>
              </w:rPr>
            </w:pPr>
            <w:r>
              <w:rPr>
                <w:szCs w:val="22"/>
              </w:rPr>
              <w:t xml:space="preserve">The workgroup discussed the need for further evaluation of access issues including consideration of transportation time to care, the rate of undocumented individuals and access to care, and issues in access for urban populations. </w:t>
            </w:r>
          </w:p>
        </w:tc>
      </w:tr>
      <w:tr w:rsidR="00FC3D77" w14:paraId="6E749C4F" w14:textId="77777777" w:rsidTr="00C44D92">
        <w:tc>
          <w:tcPr>
            <w:tcW w:w="3235" w:type="dxa"/>
          </w:tcPr>
          <w:p w14:paraId="6E749C3D" w14:textId="77777777" w:rsidR="00FC3D77" w:rsidRDefault="00A06DC1" w:rsidP="001B15A4">
            <w:pPr>
              <w:rPr>
                <w:b/>
                <w:szCs w:val="22"/>
              </w:rPr>
            </w:pPr>
            <w:r>
              <w:rPr>
                <w:b/>
                <w:szCs w:val="22"/>
              </w:rPr>
              <w:lastRenderedPageBreak/>
              <w:t>Review Options and</w:t>
            </w:r>
            <w:r w:rsidR="00FC3D77">
              <w:rPr>
                <w:b/>
                <w:szCs w:val="22"/>
              </w:rPr>
              <w:t xml:space="preserve"> Preliminary Recommendations on:</w:t>
            </w:r>
          </w:p>
          <w:p w14:paraId="6E749C3E" w14:textId="77777777" w:rsidR="00FC3D77" w:rsidRPr="00A06DC1" w:rsidRDefault="00A06DC1" w:rsidP="00A272F7">
            <w:pPr>
              <w:pStyle w:val="ListParagraph"/>
              <w:numPr>
                <w:ilvl w:val="0"/>
                <w:numId w:val="12"/>
              </w:numPr>
              <w:rPr>
                <w:b/>
                <w:szCs w:val="22"/>
              </w:rPr>
            </w:pPr>
            <w:r>
              <w:rPr>
                <w:szCs w:val="22"/>
              </w:rPr>
              <w:t>Consumer assistance/health literacy</w:t>
            </w:r>
          </w:p>
          <w:p w14:paraId="6E749C3F" w14:textId="77777777" w:rsidR="00A06DC1" w:rsidRPr="00A06DC1" w:rsidRDefault="00A06DC1" w:rsidP="00A272F7">
            <w:pPr>
              <w:pStyle w:val="ListParagraph"/>
              <w:numPr>
                <w:ilvl w:val="0"/>
                <w:numId w:val="12"/>
              </w:numPr>
              <w:rPr>
                <w:b/>
                <w:szCs w:val="22"/>
              </w:rPr>
            </w:pPr>
            <w:r>
              <w:rPr>
                <w:szCs w:val="22"/>
              </w:rPr>
              <w:t>Provider/plan alignment</w:t>
            </w:r>
          </w:p>
          <w:p w14:paraId="6E749C40" w14:textId="77777777" w:rsidR="00A06DC1" w:rsidRPr="00A06DC1" w:rsidRDefault="00A06DC1" w:rsidP="00A272F7">
            <w:pPr>
              <w:pStyle w:val="ListParagraph"/>
              <w:numPr>
                <w:ilvl w:val="0"/>
                <w:numId w:val="12"/>
              </w:numPr>
              <w:rPr>
                <w:b/>
                <w:szCs w:val="22"/>
              </w:rPr>
            </w:pPr>
            <w:r>
              <w:rPr>
                <w:szCs w:val="22"/>
              </w:rPr>
              <w:t>Plan design</w:t>
            </w:r>
          </w:p>
          <w:p w14:paraId="6E749C41" w14:textId="77777777" w:rsidR="00A06DC1" w:rsidRPr="00FC3D77" w:rsidRDefault="00A06DC1" w:rsidP="00A272F7">
            <w:pPr>
              <w:pStyle w:val="ListParagraph"/>
              <w:numPr>
                <w:ilvl w:val="0"/>
                <w:numId w:val="12"/>
              </w:numPr>
              <w:rPr>
                <w:b/>
                <w:szCs w:val="22"/>
              </w:rPr>
            </w:pPr>
            <w:r>
              <w:rPr>
                <w:szCs w:val="22"/>
              </w:rPr>
              <w:t>Benefits Alignment</w:t>
            </w:r>
          </w:p>
        </w:tc>
        <w:tc>
          <w:tcPr>
            <w:tcW w:w="1710" w:type="dxa"/>
          </w:tcPr>
          <w:p w14:paraId="6E749C42" w14:textId="77777777" w:rsidR="00FC3D77" w:rsidRDefault="00FC3D77" w:rsidP="001B15A4">
            <w:r>
              <w:t>Manatt</w:t>
            </w:r>
          </w:p>
        </w:tc>
        <w:tc>
          <w:tcPr>
            <w:tcW w:w="5845" w:type="dxa"/>
          </w:tcPr>
          <w:p w14:paraId="6E749C43" w14:textId="77777777" w:rsidR="00A06DC1" w:rsidRDefault="003D5488" w:rsidP="00A06DC1">
            <w:pPr>
              <w:pStyle w:val="ListParagraph"/>
              <w:numPr>
                <w:ilvl w:val="0"/>
                <w:numId w:val="12"/>
              </w:numPr>
              <w:spacing w:after="0"/>
              <w:rPr>
                <w:i/>
                <w:szCs w:val="22"/>
              </w:rPr>
            </w:pPr>
            <w:r>
              <w:rPr>
                <w:szCs w:val="22"/>
              </w:rPr>
              <w:t xml:space="preserve">Ms. Patti Boozang of Manatt </w:t>
            </w:r>
            <w:r w:rsidR="00EA4D93">
              <w:rPr>
                <w:szCs w:val="22"/>
              </w:rPr>
              <w:t xml:space="preserve">provided an overview of the goal of the session </w:t>
            </w:r>
            <w:r w:rsidR="00D65964">
              <w:rPr>
                <w:szCs w:val="22"/>
              </w:rPr>
              <w:t>which wa</w:t>
            </w:r>
            <w:r>
              <w:rPr>
                <w:szCs w:val="22"/>
              </w:rPr>
              <w:t xml:space="preserve">s to drive consensus on consumer assistance, alignment, and affordability </w:t>
            </w:r>
            <w:r w:rsidR="00EA4D93">
              <w:rPr>
                <w:szCs w:val="22"/>
              </w:rPr>
              <w:t xml:space="preserve">recommendations. She reminded the workgroup that there are only two meetings left prior to the development of the report. Ms. Boozang recommended development of an online survey for workgroup members to comments on recommendations over the next week prior to the next barriers workgroup meeting. </w:t>
            </w:r>
          </w:p>
          <w:p w14:paraId="6E749C44" w14:textId="77777777" w:rsidR="00CE6D6E" w:rsidRPr="00CE6E30" w:rsidRDefault="00D65964" w:rsidP="00CE6D6E">
            <w:pPr>
              <w:pStyle w:val="ListParagraph"/>
              <w:numPr>
                <w:ilvl w:val="0"/>
                <w:numId w:val="12"/>
              </w:numPr>
              <w:spacing w:after="0"/>
              <w:rPr>
                <w:i/>
                <w:szCs w:val="22"/>
              </w:rPr>
            </w:pPr>
            <w:r>
              <w:rPr>
                <w:szCs w:val="22"/>
              </w:rPr>
              <w:t xml:space="preserve">Ms. Alice Lam of Manatt </w:t>
            </w:r>
            <w:r w:rsidR="00EA4D93">
              <w:rPr>
                <w:szCs w:val="22"/>
              </w:rPr>
              <w:t>discussed</w:t>
            </w:r>
            <w:r>
              <w:rPr>
                <w:szCs w:val="22"/>
              </w:rPr>
              <w:t xml:space="preserve"> two options for improving consumer assistance resources (</w:t>
            </w:r>
            <w:r w:rsidR="00EA4D93">
              <w:rPr>
                <w:szCs w:val="22"/>
              </w:rPr>
              <w:t>i.e.</w:t>
            </w:r>
            <w:r>
              <w:rPr>
                <w:szCs w:val="22"/>
              </w:rPr>
              <w:t xml:space="preserve"> navigators, in-person assisters, and community health workers): </w:t>
            </w:r>
            <w:r w:rsidR="00F85C10">
              <w:rPr>
                <w:szCs w:val="22"/>
              </w:rPr>
              <w:t xml:space="preserve">(1) </w:t>
            </w:r>
            <w:r>
              <w:rPr>
                <w:szCs w:val="22"/>
              </w:rPr>
              <w:t xml:space="preserve">ensure that the state’s selection of Navigators prioritizes entities able to provide linguistically and culturally appropriate assistance and </w:t>
            </w:r>
            <w:r w:rsidR="00F85C10">
              <w:rPr>
                <w:szCs w:val="22"/>
              </w:rPr>
              <w:t xml:space="preserve">(2) </w:t>
            </w:r>
            <w:r>
              <w:rPr>
                <w:szCs w:val="22"/>
              </w:rPr>
              <w:t xml:space="preserve">expand scope and payment of consumer assistance resources to include support in accessing coverage (i.e. health and financial literacy). </w:t>
            </w:r>
            <w:r w:rsidR="00CE6E30">
              <w:rPr>
                <w:szCs w:val="22"/>
              </w:rPr>
              <w:t xml:space="preserve">Ms. Lam noted that </w:t>
            </w:r>
            <w:r w:rsidR="00F85C10">
              <w:rPr>
                <w:szCs w:val="22"/>
              </w:rPr>
              <w:t>based on previous meetings, the workgroup appears to be in agreement with advancing recommendations to improve consumer assistance resources</w:t>
            </w:r>
            <w:r w:rsidR="00CE6E30">
              <w:rPr>
                <w:szCs w:val="22"/>
              </w:rPr>
              <w:t xml:space="preserve">. </w:t>
            </w:r>
          </w:p>
          <w:p w14:paraId="6E749C45" w14:textId="77777777" w:rsidR="00A16803" w:rsidRPr="00A16803" w:rsidRDefault="005611AF" w:rsidP="00C077DD">
            <w:pPr>
              <w:pStyle w:val="ListParagraph"/>
              <w:numPr>
                <w:ilvl w:val="1"/>
                <w:numId w:val="12"/>
              </w:numPr>
              <w:spacing w:after="0"/>
              <w:rPr>
                <w:i/>
                <w:szCs w:val="22"/>
              </w:rPr>
            </w:pPr>
            <w:r>
              <w:rPr>
                <w:szCs w:val="22"/>
              </w:rPr>
              <w:t xml:space="preserve">The workgroup discussed expanding the role of consumer assistance resources and appropriately compensating assisters for a broader range of services. </w:t>
            </w:r>
            <w:r w:rsidR="00A16803">
              <w:rPr>
                <w:szCs w:val="22"/>
              </w:rPr>
              <w:t>The workgroup discussed</w:t>
            </w:r>
            <w:r w:rsidR="00A16803" w:rsidRPr="00362FF8">
              <w:rPr>
                <w:szCs w:val="22"/>
              </w:rPr>
              <w:t xml:space="preserve"> </w:t>
            </w:r>
            <w:r w:rsidR="00A16803">
              <w:rPr>
                <w:szCs w:val="22"/>
              </w:rPr>
              <w:t>expanding the role of consumer assistance</w:t>
            </w:r>
            <w:r w:rsidR="00A16803" w:rsidRPr="00362FF8">
              <w:rPr>
                <w:szCs w:val="22"/>
              </w:rPr>
              <w:t xml:space="preserve"> to </w:t>
            </w:r>
            <w:r w:rsidR="00A16803">
              <w:rPr>
                <w:szCs w:val="22"/>
              </w:rPr>
              <w:t>encompass</w:t>
            </w:r>
            <w:r w:rsidR="00A16803" w:rsidRPr="00362FF8">
              <w:rPr>
                <w:szCs w:val="22"/>
              </w:rPr>
              <w:t xml:space="preserve"> obtain</w:t>
            </w:r>
            <w:r w:rsidR="00A16803">
              <w:rPr>
                <w:szCs w:val="22"/>
              </w:rPr>
              <w:t>ing</w:t>
            </w:r>
            <w:r w:rsidR="00A16803" w:rsidRPr="00362FF8">
              <w:rPr>
                <w:szCs w:val="22"/>
              </w:rPr>
              <w:t xml:space="preserve"> health insurance </w:t>
            </w:r>
            <w:r w:rsidR="00A16803">
              <w:rPr>
                <w:szCs w:val="22"/>
              </w:rPr>
              <w:t>and navigating</w:t>
            </w:r>
            <w:r w:rsidR="00A16803" w:rsidRPr="00362FF8">
              <w:rPr>
                <w:szCs w:val="22"/>
              </w:rPr>
              <w:t xml:space="preserve"> the </w:t>
            </w:r>
            <w:r w:rsidR="00A16803">
              <w:rPr>
                <w:szCs w:val="22"/>
              </w:rPr>
              <w:t>health care system, as well as broader social services.</w:t>
            </w:r>
          </w:p>
          <w:p w14:paraId="6E749C46" w14:textId="77777777" w:rsidR="005611AF" w:rsidRPr="005611AF" w:rsidRDefault="00A16803" w:rsidP="00C077DD">
            <w:pPr>
              <w:pStyle w:val="ListParagraph"/>
              <w:numPr>
                <w:ilvl w:val="1"/>
                <w:numId w:val="12"/>
              </w:numPr>
              <w:spacing w:after="0"/>
              <w:rPr>
                <w:i/>
                <w:szCs w:val="22"/>
              </w:rPr>
            </w:pPr>
            <w:r>
              <w:rPr>
                <w:szCs w:val="22"/>
              </w:rPr>
              <w:t xml:space="preserve">The workgroup discussed how </w:t>
            </w:r>
            <w:r w:rsidR="005611AF">
              <w:rPr>
                <w:szCs w:val="22"/>
              </w:rPr>
              <w:t>consume</w:t>
            </w:r>
            <w:r>
              <w:rPr>
                <w:szCs w:val="22"/>
              </w:rPr>
              <w:t>rs migt</w:t>
            </w:r>
            <w:r w:rsidR="005611AF">
              <w:rPr>
                <w:szCs w:val="22"/>
              </w:rPr>
              <w:t xml:space="preserve"> benefit from having a single individual they can trust to navigate services form obtaining insurance through accessing a provider and obtaining other state benefit programs (i.e. SNAP and TANF). To achieve this goal, one workgroup member recommended</w:t>
            </w:r>
            <w:r w:rsidR="009B1272">
              <w:rPr>
                <w:szCs w:val="22"/>
              </w:rPr>
              <w:t xml:space="preserve"> developing a framework with the community to knit social services with local entities that individuals already trust and visit frequently (</w:t>
            </w:r>
            <w:r>
              <w:rPr>
                <w:szCs w:val="22"/>
              </w:rPr>
              <w:t>e.g.,</w:t>
            </w:r>
            <w:r w:rsidR="009B1272">
              <w:rPr>
                <w:szCs w:val="22"/>
              </w:rPr>
              <w:t xml:space="preserve"> religious institutions) and </w:t>
            </w:r>
            <w:r w:rsidR="005611AF">
              <w:rPr>
                <w:szCs w:val="22"/>
              </w:rPr>
              <w:t xml:space="preserve"> training </w:t>
            </w:r>
            <w:r w:rsidR="009B1272">
              <w:rPr>
                <w:szCs w:val="22"/>
              </w:rPr>
              <w:t>those</w:t>
            </w:r>
            <w:r w:rsidR="005611AF">
              <w:rPr>
                <w:szCs w:val="22"/>
              </w:rPr>
              <w:t xml:space="preserve"> resources to enroll people in coverage</w:t>
            </w:r>
            <w:r w:rsidR="009B1272">
              <w:rPr>
                <w:szCs w:val="22"/>
              </w:rPr>
              <w:t>.</w:t>
            </w:r>
            <w:r w:rsidR="005611AF">
              <w:rPr>
                <w:szCs w:val="22"/>
              </w:rPr>
              <w:t xml:space="preserve"> </w:t>
            </w:r>
          </w:p>
          <w:p w14:paraId="6E749C47" w14:textId="77777777" w:rsidR="005611AF" w:rsidRPr="005611AF" w:rsidRDefault="009B1272" w:rsidP="00C077DD">
            <w:pPr>
              <w:pStyle w:val="ListParagraph"/>
              <w:numPr>
                <w:ilvl w:val="1"/>
                <w:numId w:val="12"/>
              </w:numPr>
              <w:spacing w:after="0"/>
              <w:rPr>
                <w:i/>
                <w:szCs w:val="22"/>
              </w:rPr>
            </w:pPr>
            <w:r>
              <w:rPr>
                <w:szCs w:val="22"/>
              </w:rPr>
              <w:t xml:space="preserve">The workgroup discussed the financing and governance of expanding consumer assistance resources. One workgroup member recommended the consumer assistance program be governed by an entity other than MNsure to allow for the financing and structure to reflect the broad scope of the new program. </w:t>
            </w:r>
          </w:p>
          <w:p w14:paraId="6E749C48" w14:textId="77777777" w:rsidR="00C077DD" w:rsidRPr="00403682" w:rsidRDefault="00C077DD" w:rsidP="00403682">
            <w:pPr>
              <w:pStyle w:val="ListParagraph"/>
              <w:numPr>
                <w:ilvl w:val="0"/>
                <w:numId w:val="12"/>
              </w:numPr>
              <w:spacing w:after="0"/>
              <w:rPr>
                <w:i/>
                <w:szCs w:val="22"/>
              </w:rPr>
            </w:pPr>
            <w:r>
              <w:rPr>
                <w:szCs w:val="22"/>
              </w:rPr>
              <w:t>Ms. Lam pro</w:t>
            </w:r>
            <w:r w:rsidR="00D152E3">
              <w:rPr>
                <w:szCs w:val="22"/>
              </w:rPr>
              <w:t xml:space="preserve">vided an overview of a previously presented </w:t>
            </w:r>
            <w:r>
              <w:rPr>
                <w:szCs w:val="22"/>
              </w:rPr>
              <w:t xml:space="preserve">recommendation to align plan and provider differences across the coverage continuum. She reminded the workgroup that </w:t>
            </w:r>
            <w:r w:rsidR="00D152E3">
              <w:rPr>
                <w:szCs w:val="22"/>
              </w:rPr>
              <w:t xml:space="preserve">MNsure QHPs are significantly different from </w:t>
            </w:r>
            <w:r>
              <w:rPr>
                <w:szCs w:val="22"/>
              </w:rPr>
              <w:t>Medical Assistance and Minnesota Care</w:t>
            </w:r>
            <w:r w:rsidR="00D152E3">
              <w:rPr>
                <w:szCs w:val="22"/>
              </w:rPr>
              <w:t xml:space="preserve"> which</w:t>
            </w:r>
            <w:r>
              <w:rPr>
                <w:szCs w:val="22"/>
              </w:rPr>
              <w:t xml:space="preserve"> are greatly aligned</w:t>
            </w:r>
            <w:r w:rsidR="00403682">
              <w:rPr>
                <w:szCs w:val="22"/>
              </w:rPr>
              <w:t xml:space="preserve">. Ms. Lam provided two potential options for achieving plan and provider alignment including: </w:t>
            </w:r>
            <w:r w:rsidR="00D152E3">
              <w:rPr>
                <w:szCs w:val="22"/>
              </w:rPr>
              <w:t xml:space="preserve">(1) </w:t>
            </w:r>
            <w:r w:rsidR="00403682">
              <w:rPr>
                <w:szCs w:val="22"/>
              </w:rPr>
              <w:t>encourage or require issuers to participate in Medical Assist</w:t>
            </w:r>
            <w:r w:rsidR="00D152E3">
              <w:rPr>
                <w:szCs w:val="22"/>
              </w:rPr>
              <w:t>ance, MinnesotaCare, and MNsure</w:t>
            </w:r>
            <w:r w:rsidR="00403682">
              <w:rPr>
                <w:szCs w:val="22"/>
              </w:rPr>
              <w:t xml:space="preserve"> and </w:t>
            </w:r>
            <w:r w:rsidR="00D152E3">
              <w:rPr>
                <w:szCs w:val="22"/>
              </w:rPr>
              <w:t xml:space="preserve">(2) </w:t>
            </w:r>
            <w:r w:rsidR="00403682">
              <w:rPr>
                <w:szCs w:val="22"/>
              </w:rPr>
              <w:t>encourage or require issuers to offer same provider networks in Medical Assistance, MinnesotaCare, and MNsure</w:t>
            </w:r>
          </w:p>
          <w:p w14:paraId="6E749C49" w14:textId="77777777" w:rsidR="00403682" w:rsidRPr="00403682" w:rsidRDefault="00403682" w:rsidP="00C077DD">
            <w:pPr>
              <w:pStyle w:val="ListParagraph"/>
              <w:numPr>
                <w:ilvl w:val="1"/>
                <w:numId w:val="12"/>
              </w:numPr>
              <w:spacing w:after="0"/>
              <w:rPr>
                <w:i/>
                <w:szCs w:val="22"/>
              </w:rPr>
            </w:pPr>
            <w:r>
              <w:rPr>
                <w:szCs w:val="22"/>
              </w:rPr>
              <w:t xml:space="preserve">One workgroup member asked if requiring issuers to offer the same provider network would require the same fee schedule across programs. Ms. Lam </w:t>
            </w:r>
            <w:r w:rsidR="00D152E3">
              <w:rPr>
                <w:szCs w:val="22"/>
              </w:rPr>
              <w:t xml:space="preserve">stated that it did not and </w:t>
            </w:r>
            <w:r>
              <w:rPr>
                <w:szCs w:val="22"/>
              </w:rPr>
              <w:t xml:space="preserve">mentioned Nevada </w:t>
            </w:r>
            <w:r w:rsidR="00D152E3">
              <w:rPr>
                <w:szCs w:val="22"/>
              </w:rPr>
              <w:t xml:space="preserve">as an example </w:t>
            </w:r>
            <w:r>
              <w:rPr>
                <w:szCs w:val="22"/>
              </w:rPr>
              <w:t>which does not require the same fee schedule but rather requires</w:t>
            </w:r>
            <w:r w:rsidR="00D152E3">
              <w:rPr>
                <w:szCs w:val="22"/>
              </w:rPr>
              <w:t xml:space="preserve"> Medicaid</w:t>
            </w:r>
            <w:r>
              <w:rPr>
                <w:szCs w:val="22"/>
              </w:rPr>
              <w:t xml:space="preserve"> plans to offer at least one silver and </w:t>
            </w:r>
            <w:r w:rsidR="00D152E3">
              <w:rPr>
                <w:szCs w:val="22"/>
              </w:rPr>
              <w:t xml:space="preserve">one </w:t>
            </w:r>
            <w:r>
              <w:rPr>
                <w:szCs w:val="22"/>
              </w:rPr>
              <w:t xml:space="preserve">gold QHP with comparable geographic region and provider network. </w:t>
            </w:r>
          </w:p>
          <w:p w14:paraId="6E749C4A" w14:textId="77777777" w:rsidR="00403682" w:rsidRPr="00CD050A" w:rsidRDefault="00975859" w:rsidP="00975859">
            <w:pPr>
              <w:pStyle w:val="ListParagraph"/>
              <w:numPr>
                <w:ilvl w:val="1"/>
                <w:numId w:val="12"/>
              </w:numPr>
              <w:spacing w:after="0"/>
              <w:rPr>
                <w:i/>
                <w:szCs w:val="22"/>
              </w:rPr>
            </w:pPr>
            <w:r>
              <w:rPr>
                <w:szCs w:val="22"/>
              </w:rPr>
              <w:t>The workgroup discussed whether</w:t>
            </w:r>
            <w:r w:rsidR="0091267E">
              <w:rPr>
                <w:szCs w:val="22"/>
              </w:rPr>
              <w:t xml:space="preserve"> a recommendation on</w:t>
            </w:r>
            <w:r>
              <w:rPr>
                <w:szCs w:val="22"/>
              </w:rPr>
              <w:t xml:space="preserve"> plan and provider alignment </w:t>
            </w:r>
            <w:r w:rsidR="0091267E">
              <w:rPr>
                <w:szCs w:val="22"/>
              </w:rPr>
              <w:t>should be brought forward to the Task Force</w:t>
            </w:r>
            <w:r>
              <w:rPr>
                <w:szCs w:val="22"/>
              </w:rPr>
              <w:t xml:space="preserve">. </w:t>
            </w:r>
            <w:r w:rsidR="0091267E">
              <w:rPr>
                <w:szCs w:val="22"/>
              </w:rPr>
              <w:t>One workgroup member stated that current S</w:t>
            </w:r>
            <w:r>
              <w:rPr>
                <w:szCs w:val="22"/>
              </w:rPr>
              <w:t xml:space="preserve">tate law </w:t>
            </w:r>
            <w:r w:rsidR="0091267E">
              <w:rPr>
                <w:szCs w:val="22"/>
              </w:rPr>
              <w:t xml:space="preserve">protects consumers in a variety of ways including </w:t>
            </w:r>
            <w:r>
              <w:rPr>
                <w:szCs w:val="22"/>
              </w:rPr>
              <w:t>requirements on issuers for time and distance standards</w:t>
            </w:r>
            <w:r w:rsidR="0091267E">
              <w:rPr>
                <w:szCs w:val="22"/>
              </w:rPr>
              <w:t>. The member discussed the</w:t>
            </w:r>
            <w:r w:rsidR="001E6F95">
              <w:rPr>
                <w:szCs w:val="22"/>
              </w:rPr>
              <w:t xml:space="preserve"> State possibly utilizing the</w:t>
            </w:r>
            <w:r w:rsidR="0091267E">
              <w:rPr>
                <w:szCs w:val="22"/>
              </w:rPr>
              <w:t xml:space="preserve"> NAIC</w:t>
            </w:r>
            <w:r w:rsidR="00BC115B">
              <w:rPr>
                <w:szCs w:val="22"/>
              </w:rPr>
              <w:t xml:space="preserve"> Model Act, a model bill currently in development to be used by States to enact network adequacy standards.</w:t>
            </w:r>
            <w:r w:rsidR="001E6F95">
              <w:rPr>
                <w:szCs w:val="22"/>
              </w:rPr>
              <w:t xml:space="preserve"> One workgroup member raised concern that standardization could limit the available options for consumers, particularly those interested in HMO type of models. </w:t>
            </w:r>
          </w:p>
          <w:p w14:paraId="6E749C4B" w14:textId="77777777" w:rsidR="00CD050A" w:rsidRPr="00CD050A" w:rsidRDefault="001E6F95" w:rsidP="00975859">
            <w:pPr>
              <w:pStyle w:val="ListParagraph"/>
              <w:numPr>
                <w:ilvl w:val="1"/>
                <w:numId w:val="12"/>
              </w:numPr>
              <w:spacing w:after="0"/>
              <w:rPr>
                <w:i/>
                <w:szCs w:val="22"/>
              </w:rPr>
            </w:pPr>
            <w:r>
              <w:rPr>
                <w:szCs w:val="22"/>
              </w:rPr>
              <w:t>It was recommended that the workgroup explore a</w:t>
            </w:r>
            <w:r w:rsidR="00CD050A">
              <w:rPr>
                <w:szCs w:val="22"/>
              </w:rPr>
              <w:t xml:space="preserve"> potential more limited recommendation to improve the consumer experience </w:t>
            </w:r>
            <w:r>
              <w:rPr>
                <w:szCs w:val="22"/>
              </w:rPr>
              <w:t xml:space="preserve">by requiring plans to inform a consumer when they are shopping for plans which plan does not participate across programs for mixed families or those on the threshold of eligibility. </w:t>
            </w:r>
            <w:r w:rsidR="00CD050A">
              <w:rPr>
                <w:szCs w:val="22"/>
              </w:rPr>
              <w:t xml:space="preserve"> </w:t>
            </w:r>
          </w:p>
          <w:p w14:paraId="6E749C4C" w14:textId="77777777" w:rsidR="00CD050A" w:rsidRPr="006A0461" w:rsidRDefault="00E26582" w:rsidP="006A0461">
            <w:pPr>
              <w:pStyle w:val="ListParagraph"/>
              <w:numPr>
                <w:ilvl w:val="0"/>
                <w:numId w:val="12"/>
              </w:numPr>
              <w:spacing w:after="0"/>
              <w:rPr>
                <w:i/>
                <w:szCs w:val="22"/>
              </w:rPr>
            </w:pPr>
            <w:r>
              <w:rPr>
                <w:szCs w:val="22"/>
              </w:rPr>
              <w:t>Ms.</w:t>
            </w:r>
            <w:r w:rsidR="006A0461">
              <w:rPr>
                <w:szCs w:val="22"/>
              </w:rPr>
              <w:t xml:space="preserve"> Lam provided a</w:t>
            </w:r>
            <w:r w:rsidR="001E6F95">
              <w:rPr>
                <w:szCs w:val="22"/>
              </w:rPr>
              <w:t xml:space="preserve">n overview of options previously presented to address high deductible QHP products: (1) </w:t>
            </w:r>
            <w:r w:rsidR="006A0461">
              <w:rPr>
                <w:szCs w:val="22"/>
              </w:rPr>
              <w:t xml:space="preserve">low or no deductible plans, </w:t>
            </w:r>
            <w:r w:rsidR="001E6F95">
              <w:rPr>
                <w:szCs w:val="22"/>
              </w:rPr>
              <w:t xml:space="preserve">(2) </w:t>
            </w:r>
            <w:r w:rsidR="006A0461">
              <w:rPr>
                <w:szCs w:val="22"/>
              </w:rPr>
              <w:t xml:space="preserve">exempt high-value services, </w:t>
            </w:r>
            <w:r w:rsidR="001E6F95">
              <w:rPr>
                <w:szCs w:val="22"/>
              </w:rPr>
              <w:t xml:space="preserve">(3) </w:t>
            </w:r>
            <w:r w:rsidR="006A0461">
              <w:rPr>
                <w:szCs w:val="22"/>
              </w:rPr>
              <w:t xml:space="preserve">require standard designs, and </w:t>
            </w:r>
            <w:r w:rsidR="001E6F95">
              <w:rPr>
                <w:szCs w:val="22"/>
              </w:rPr>
              <w:t xml:space="preserve">(4) </w:t>
            </w:r>
            <w:r w:rsidR="006A0461">
              <w:rPr>
                <w:szCs w:val="22"/>
              </w:rPr>
              <w:t>limit non-standard designs.</w:t>
            </w:r>
          </w:p>
          <w:p w14:paraId="6E749C4D" w14:textId="77777777" w:rsidR="006A0461" w:rsidRPr="00917EC1" w:rsidRDefault="006A0461" w:rsidP="003E6227">
            <w:pPr>
              <w:pStyle w:val="ListParagraph"/>
              <w:numPr>
                <w:ilvl w:val="1"/>
                <w:numId w:val="12"/>
              </w:numPr>
              <w:spacing w:after="0"/>
              <w:rPr>
                <w:i/>
                <w:szCs w:val="22"/>
              </w:rPr>
            </w:pPr>
            <w:r>
              <w:rPr>
                <w:szCs w:val="22"/>
              </w:rPr>
              <w:t xml:space="preserve">One workgroup member provided an additional </w:t>
            </w:r>
            <w:r w:rsidR="00E26582">
              <w:rPr>
                <w:szCs w:val="22"/>
              </w:rPr>
              <w:t>option</w:t>
            </w:r>
            <w:r>
              <w:rPr>
                <w:szCs w:val="22"/>
              </w:rPr>
              <w:t xml:space="preserve"> of </w:t>
            </w:r>
            <w:r w:rsidR="00012C39">
              <w:rPr>
                <w:szCs w:val="22"/>
              </w:rPr>
              <w:t>aligning QHPs purchased on and off the Marketplace by unbundling cost-sharing reductions (CSR) into a Health Reimbursement Account (HRA). Consumers would be determined eligible for CSR through the Marketplace and could use that CSR in a plan purchased on or off-Marketplace at any metal level for paying for health care services (i.e., copayments for office visits and prescriptions). This</w:t>
            </w:r>
            <w:r w:rsidR="00E26582">
              <w:rPr>
                <w:szCs w:val="22"/>
              </w:rPr>
              <w:t xml:space="preserve"> potential option</w:t>
            </w:r>
            <w:r w:rsidR="00012C39">
              <w:rPr>
                <w:szCs w:val="22"/>
              </w:rPr>
              <w:t xml:space="preserve"> will be discussed in next week’s barriers to access workgroup meeting</w:t>
            </w:r>
            <w:r w:rsidR="00917EC1">
              <w:rPr>
                <w:szCs w:val="22"/>
              </w:rPr>
              <w:t xml:space="preserve">. </w:t>
            </w:r>
          </w:p>
          <w:p w14:paraId="6E749C4E" w14:textId="77777777" w:rsidR="004E200E" w:rsidRPr="001E6F95" w:rsidRDefault="004E200E" w:rsidP="007F0791">
            <w:pPr>
              <w:pStyle w:val="ListParagraph"/>
              <w:numPr>
                <w:ilvl w:val="1"/>
                <w:numId w:val="12"/>
              </w:numPr>
              <w:spacing w:after="0"/>
              <w:rPr>
                <w:i/>
                <w:szCs w:val="22"/>
              </w:rPr>
            </w:pPr>
            <w:r>
              <w:rPr>
                <w:szCs w:val="22"/>
              </w:rPr>
              <w:t xml:space="preserve">One workgroup member stated that insurance companies would </w:t>
            </w:r>
            <w:r w:rsidR="00561507">
              <w:rPr>
                <w:szCs w:val="22"/>
              </w:rPr>
              <w:t xml:space="preserve">likely </w:t>
            </w:r>
            <w:r>
              <w:rPr>
                <w:szCs w:val="22"/>
              </w:rPr>
              <w:t>be willing to standardize plan design, provided the State w</w:t>
            </w:r>
            <w:r w:rsidR="00561507">
              <w:rPr>
                <w:szCs w:val="22"/>
              </w:rPr>
              <w:t>ould allow for flexibility with guaranteed renewability requirements</w:t>
            </w:r>
            <w:r w:rsidR="007F0791">
              <w:rPr>
                <w:szCs w:val="22"/>
              </w:rPr>
              <w:t>. This would allow</w:t>
            </w:r>
            <w:r w:rsidR="00561507">
              <w:rPr>
                <w:szCs w:val="22"/>
              </w:rPr>
              <w:t xml:space="preserve"> some pl</w:t>
            </w:r>
            <w:r w:rsidR="007F0791">
              <w:rPr>
                <w:szCs w:val="22"/>
              </w:rPr>
              <w:t>ans to be taken off the market while other new standard plan designs are added to decrease</w:t>
            </w:r>
            <w:r>
              <w:rPr>
                <w:szCs w:val="22"/>
              </w:rPr>
              <w:t xml:space="preserve"> the total of number of plans being administered. </w:t>
            </w:r>
          </w:p>
        </w:tc>
      </w:tr>
      <w:tr w:rsidR="00FC3D77" w14:paraId="6E749C53" w14:textId="77777777" w:rsidTr="00C44D92">
        <w:tc>
          <w:tcPr>
            <w:tcW w:w="3235" w:type="dxa"/>
          </w:tcPr>
          <w:p w14:paraId="6E749C50" w14:textId="77777777" w:rsidR="00FC3D77" w:rsidRDefault="00FC3D77" w:rsidP="001B15A4">
            <w:pPr>
              <w:rPr>
                <w:b/>
                <w:szCs w:val="22"/>
              </w:rPr>
            </w:pPr>
            <w:r>
              <w:rPr>
                <w:b/>
                <w:szCs w:val="22"/>
              </w:rPr>
              <w:t>Public Comment</w:t>
            </w:r>
          </w:p>
        </w:tc>
        <w:tc>
          <w:tcPr>
            <w:tcW w:w="1710" w:type="dxa"/>
          </w:tcPr>
          <w:p w14:paraId="6E749C51" w14:textId="77777777" w:rsidR="00FC3D77" w:rsidRDefault="00FC3D77" w:rsidP="007263DA">
            <w:r>
              <w:t xml:space="preserve">Marilyn </w:t>
            </w:r>
            <w:r w:rsidR="00FF1270">
              <w:t>Peitso</w:t>
            </w:r>
            <w:r>
              <w:t>, MD</w:t>
            </w:r>
          </w:p>
        </w:tc>
        <w:tc>
          <w:tcPr>
            <w:tcW w:w="5845" w:type="dxa"/>
          </w:tcPr>
          <w:p w14:paraId="6E749C52" w14:textId="77777777" w:rsidR="00FC3D77" w:rsidRDefault="002B1DF4" w:rsidP="00692000">
            <w:pPr>
              <w:pStyle w:val="ListParagraph"/>
              <w:numPr>
                <w:ilvl w:val="0"/>
                <w:numId w:val="12"/>
              </w:numPr>
              <w:spacing w:after="0"/>
              <w:rPr>
                <w:szCs w:val="22"/>
              </w:rPr>
            </w:pPr>
            <w:r>
              <w:rPr>
                <w:szCs w:val="22"/>
              </w:rPr>
              <w:t>No public comment was provided</w:t>
            </w:r>
          </w:p>
        </w:tc>
      </w:tr>
      <w:tr w:rsidR="00FC3D77" w14:paraId="6E749C57" w14:textId="77777777" w:rsidTr="00C44D92">
        <w:tc>
          <w:tcPr>
            <w:tcW w:w="3235" w:type="dxa"/>
          </w:tcPr>
          <w:p w14:paraId="6E749C54" w14:textId="77777777" w:rsidR="00FC3D77" w:rsidRDefault="00A06DC1" w:rsidP="001B15A4">
            <w:pPr>
              <w:rPr>
                <w:b/>
                <w:szCs w:val="22"/>
              </w:rPr>
            </w:pPr>
            <w:r>
              <w:rPr>
                <w:b/>
                <w:szCs w:val="22"/>
              </w:rPr>
              <w:t>Joint session: Seamless Coverage and Barriers to Access Workgroups</w:t>
            </w:r>
          </w:p>
        </w:tc>
        <w:tc>
          <w:tcPr>
            <w:tcW w:w="1710" w:type="dxa"/>
          </w:tcPr>
          <w:p w14:paraId="6E749C55" w14:textId="77777777" w:rsidR="00FC3D77" w:rsidRDefault="00F12443" w:rsidP="007263DA">
            <w:r>
              <w:t>Manatt</w:t>
            </w:r>
          </w:p>
        </w:tc>
        <w:tc>
          <w:tcPr>
            <w:tcW w:w="5845" w:type="dxa"/>
          </w:tcPr>
          <w:p w14:paraId="6E749C56" w14:textId="77777777" w:rsidR="00FC3D77" w:rsidRDefault="00F12443" w:rsidP="00DC20D5">
            <w:pPr>
              <w:pStyle w:val="ListParagraph"/>
              <w:numPr>
                <w:ilvl w:val="0"/>
                <w:numId w:val="12"/>
              </w:numPr>
              <w:spacing w:after="0"/>
              <w:rPr>
                <w:szCs w:val="22"/>
              </w:rPr>
            </w:pPr>
            <w:r>
              <w:rPr>
                <w:szCs w:val="22"/>
              </w:rPr>
              <w:t>See Seamless Coverage Key Takeaways</w:t>
            </w:r>
          </w:p>
        </w:tc>
      </w:tr>
    </w:tbl>
    <w:p w14:paraId="6E749C58" w14:textId="77777777" w:rsidR="002169AB" w:rsidRPr="00383739" w:rsidRDefault="002169AB" w:rsidP="00080F23">
      <w:pPr>
        <w:spacing w:before="480" w:line="200" w:lineRule="exact"/>
      </w:pPr>
    </w:p>
    <w:sectPr w:rsidR="002169AB" w:rsidRPr="00383739" w:rsidSect="006406F9">
      <w:headerReference w:type="default" r:id="rId10"/>
      <w:footerReference w:type="default" r:id="rId11"/>
      <w:headerReference w:type="first" r:id="rId12"/>
      <w:footerReference w:type="first" r:id="rId13"/>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9C5B" w14:textId="77777777" w:rsidR="004939AD" w:rsidRDefault="004939AD" w:rsidP="003C1BA8">
      <w:r>
        <w:separator/>
      </w:r>
    </w:p>
  </w:endnote>
  <w:endnote w:type="continuationSeparator" w:id="0">
    <w:p w14:paraId="6E749C5C" w14:textId="77777777" w:rsidR="004939AD" w:rsidRDefault="004939AD"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6E749C5E"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AF5C62" w:rsidRPr="00AF5C62">
          <w:rPr>
            <w:b/>
            <w:bCs/>
            <w:noProof/>
            <w:sz w:val="20"/>
            <w:szCs w:val="20"/>
          </w:rPr>
          <w:t>2</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6E749C5F"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9C61"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6E749C64" wp14:editId="6E749C65">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6E749C66"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E749C67"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6E749C64"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6E749C66"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E749C67"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49C59" w14:textId="77777777" w:rsidR="004939AD" w:rsidRDefault="004939AD" w:rsidP="003C1BA8">
      <w:r>
        <w:separator/>
      </w:r>
    </w:p>
  </w:footnote>
  <w:footnote w:type="continuationSeparator" w:id="0">
    <w:p w14:paraId="6E749C5A" w14:textId="77777777" w:rsidR="004939AD" w:rsidRDefault="004939AD"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9C5D" w14:textId="77777777" w:rsidR="00833D3E" w:rsidRDefault="00833D3E"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9C60" w14:textId="77777777" w:rsidR="00295581" w:rsidRDefault="006406F9" w:rsidP="006406F9">
    <w:pPr>
      <w:pStyle w:val="Header"/>
      <w:tabs>
        <w:tab w:val="clear" w:pos="9360"/>
        <w:tab w:val="left" w:pos="5828"/>
      </w:tabs>
    </w:pPr>
    <w:r>
      <w:rPr>
        <w:noProof/>
      </w:rPr>
      <w:drawing>
        <wp:inline distT="0" distB="0" distL="0" distR="0" wp14:anchorId="6E749C62" wp14:editId="6E749C63">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991E8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17"/>
  </w:num>
  <w:num w:numId="4">
    <w:abstractNumId w:val="7"/>
  </w:num>
  <w:num w:numId="5">
    <w:abstractNumId w:val="26"/>
  </w:num>
  <w:num w:numId="6">
    <w:abstractNumId w:val="5"/>
  </w:num>
  <w:num w:numId="7">
    <w:abstractNumId w:val="0"/>
  </w:num>
  <w:num w:numId="8">
    <w:abstractNumId w:val="21"/>
  </w:num>
  <w:num w:numId="9">
    <w:abstractNumId w:val="16"/>
  </w:num>
  <w:num w:numId="10">
    <w:abstractNumId w:val="25"/>
  </w:num>
  <w:num w:numId="11">
    <w:abstractNumId w:val="14"/>
  </w:num>
  <w:num w:numId="12">
    <w:abstractNumId w:val="3"/>
  </w:num>
  <w:num w:numId="13">
    <w:abstractNumId w:val="9"/>
  </w:num>
  <w:num w:numId="14">
    <w:abstractNumId w:val="10"/>
  </w:num>
  <w:num w:numId="15">
    <w:abstractNumId w:val="2"/>
  </w:num>
  <w:num w:numId="16">
    <w:abstractNumId w:val="18"/>
  </w:num>
  <w:num w:numId="17">
    <w:abstractNumId w:val="13"/>
  </w:num>
  <w:num w:numId="18">
    <w:abstractNumId w:val="1"/>
  </w:num>
  <w:num w:numId="19">
    <w:abstractNumId w:val="27"/>
  </w:num>
  <w:num w:numId="20">
    <w:abstractNumId w:val="11"/>
  </w:num>
  <w:num w:numId="21">
    <w:abstractNumId w:val="12"/>
  </w:num>
  <w:num w:numId="22">
    <w:abstractNumId w:val="23"/>
  </w:num>
  <w:num w:numId="23">
    <w:abstractNumId w:val="20"/>
  </w:num>
  <w:num w:numId="24">
    <w:abstractNumId w:val="8"/>
  </w:num>
  <w:num w:numId="25">
    <w:abstractNumId w:val="24"/>
  </w:num>
  <w:num w:numId="26">
    <w:abstractNumId w:val="2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hideSpellingErrors/>
  <w:hideGrammaticalErrors/>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288422.1"/>
    <w:docVar w:name="MPDocIDTemplateDefault" w:val="%n|.%v"/>
    <w:docVar w:name="NewDocStampType" w:val="7"/>
  </w:docVars>
  <w:rsids>
    <w:rsidRoot w:val="004939AD"/>
    <w:rsid w:val="00012C39"/>
    <w:rsid w:val="000155CC"/>
    <w:rsid w:val="00016335"/>
    <w:rsid w:val="00026E53"/>
    <w:rsid w:val="00032826"/>
    <w:rsid w:val="00033974"/>
    <w:rsid w:val="000371C7"/>
    <w:rsid w:val="000408FA"/>
    <w:rsid w:val="00041B10"/>
    <w:rsid w:val="00052167"/>
    <w:rsid w:val="00056FAA"/>
    <w:rsid w:val="0006799E"/>
    <w:rsid w:val="00080F23"/>
    <w:rsid w:val="00095ECA"/>
    <w:rsid w:val="000A0D4D"/>
    <w:rsid w:val="000A4910"/>
    <w:rsid w:val="000B374F"/>
    <w:rsid w:val="001023CF"/>
    <w:rsid w:val="001053D2"/>
    <w:rsid w:val="001111D4"/>
    <w:rsid w:val="001115D0"/>
    <w:rsid w:val="00113696"/>
    <w:rsid w:val="00117B4F"/>
    <w:rsid w:val="001323AF"/>
    <w:rsid w:val="001430D6"/>
    <w:rsid w:val="00143B69"/>
    <w:rsid w:val="00155822"/>
    <w:rsid w:val="00164C07"/>
    <w:rsid w:val="00167440"/>
    <w:rsid w:val="0018535F"/>
    <w:rsid w:val="001A033C"/>
    <w:rsid w:val="001A7EEC"/>
    <w:rsid w:val="001B15A4"/>
    <w:rsid w:val="001B1BB2"/>
    <w:rsid w:val="001B3332"/>
    <w:rsid w:val="001C0E0A"/>
    <w:rsid w:val="001E6F95"/>
    <w:rsid w:val="001F330A"/>
    <w:rsid w:val="001F730D"/>
    <w:rsid w:val="00205DA6"/>
    <w:rsid w:val="00206735"/>
    <w:rsid w:val="00206C5B"/>
    <w:rsid w:val="0021522E"/>
    <w:rsid w:val="002169AB"/>
    <w:rsid w:val="00227016"/>
    <w:rsid w:val="00227BF7"/>
    <w:rsid w:val="0023423E"/>
    <w:rsid w:val="00236176"/>
    <w:rsid w:val="002422CB"/>
    <w:rsid w:val="00256C01"/>
    <w:rsid w:val="002601E4"/>
    <w:rsid w:val="002603D7"/>
    <w:rsid w:val="00261C88"/>
    <w:rsid w:val="002625B3"/>
    <w:rsid w:val="00265544"/>
    <w:rsid w:val="00277DF7"/>
    <w:rsid w:val="0028070E"/>
    <w:rsid w:val="00282687"/>
    <w:rsid w:val="00293CED"/>
    <w:rsid w:val="00295581"/>
    <w:rsid w:val="00296DDC"/>
    <w:rsid w:val="002A0CC2"/>
    <w:rsid w:val="002A28D1"/>
    <w:rsid w:val="002B1DF4"/>
    <w:rsid w:val="002B68CD"/>
    <w:rsid w:val="002D4281"/>
    <w:rsid w:val="002D4925"/>
    <w:rsid w:val="002D4C6A"/>
    <w:rsid w:val="00304D1E"/>
    <w:rsid w:val="00314455"/>
    <w:rsid w:val="00325073"/>
    <w:rsid w:val="00325357"/>
    <w:rsid w:val="00326333"/>
    <w:rsid w:val="00332AD7"/>
    <w:rsid w:val="00335613"/>
    <w:rsid w:val="00341D66"/>
    <w:rsid w:val="0034405D"/>
    <w:rsid w:val="0034528C"/>
    <w:rsid w:val="00345C6B"/>
    <w:rsid w:val="003513BA"/>
    <w:rsid w:val="00357DFC"/>
    <w:rsid w:val="00360125"/>
    <w:rsid w:val="00362FF8"/>
    <w:rsid w:val="00364DDF"/>
    <w:rsid w:val="003740F5"/>
    <w:rsid w:val="00377E55"/>
    <w:rsid w:val="003813AF"/>
    <w:rsid w:val="00383739"/>
    <w:rsid w:val="00393567"/>
    <w:rsid w:val="003B5237"/>
    <w:rsid w:val="003B6406"/>
    <w:rsid w:val="003C0E83"/>
    <w:rsid w:val="003C1BA8"/>
    <w:rsid w:val="003C6039"/>
    <w:rsid w:val="003D4D74"/>
    <w:rsid w:val="003D5334"/>
    <w:rsid w:val="003D5488"/>
    <w:rsid w:val="003E0E60"/>
    <w:rsid w:val="003E6227"/>
    <w:rsid w:val="003E6EA8"/>
    <w:rsid w:val="003F56DA"/>
    <w:rsid w:val="00403682"/>
    <w:rsid w:val="00404E22"/>
    <w:rsid w:val="004210E5"/>
    <w:rsid w:val="0042287E"/>
    <w:rsid w:val="00432081"/>
    <w:rsid w:val="00445928"/>
    <w:rsid w:val="00450668"/>
    <w:rsid w:val="0046778D"/>
    <w:rsid w:val="004939AD"/>
    <w:rsid w:val="004C27D5"/>
    <w:rsid w:val="004C69C4"/>
    <w:rsid w:val="004D1AF2"/>
    <w:rsid w:val="004D7730"/>
    <w:rsid w:val="004E200E"/>
    <w:rsid w:val="004E2354"/>
    <w:rsid w:val="005009CB"/>
    <w:rsid w:val="0050134B"/>
    <w:rsid w:val="00517358"/>
    <w:rsid w:val="00536750"/>
    <w:rsid w:val="00542B7C"/>
    <w:rsid w:val="005439D4"/>
    <w:rsid w:val="00551A5E"/>
    <w:rsid w:val="00551E96"/>
    <w:rsid w:val="00557369"/>
    <w:rsid w:val="005611AF"/>
    <w:rsid w:val="00561507"/>
    <w:rsid w:val="00574780"/>
    <w:rsid w:val="0058322B"/>
    <w:rsid w:val="005862F9"/>
    <w:rsid w:val="00587469"/>
    <w:rsid w:val="005971A6"/>
    <w:rsid w:val="005A0003"/>
    <w:rsid w:val="005B06EE"/>
    <w:rsid w:val="005B3B37"/>
    <w:rsid w:val="005B7CD7"/>
    <w:rsid w:val="005C6630"/>
    <w:rsid w:val="005E050F"/>
    <w:rsid w:val="005E3DE6"/>
    <w:rsid w:val="005F7F1D"/>
    <w:rsid w:val="0061701F"/>
    <w:rsid w:val="006216BA"/>
    <w:rsid w:val="00636BF3"/>
    <w:rsid w:val="006406F9"/>
    <w:rsid w:val="00656630"/>
    <w:rsid w:val="00656740"/>
    <w:rsid w:val="00692000"/>
    <w:rsid w:val="006A0461"/>
    <w:rsid w:val="006A6AD4"/>
    <w:rsid w:val="006B560C"/>
    <w:rsid w:val="006B5B9F"/>
    <w:rsid w:val="006C0DDD"/>
    <w:rsid w:val="006C712C"/>
    <w:rsid w:val="006D3AAC"/>
    <w:rsid w:val="006D68DA"/>
    <w:rsid w:val="006F34DB"/>
    <w:rsid w:val="006F4045"/>
    <w:rsid w:val="006F452E"/>
    <w:rsid w:val="006F6CF4"/>
    <w:rsid w:val="006F7A63"/>
    <w:rsid w:val="00703A64"/>
    <w:rsid w:val="00706FA2"/>
    <w:rsid w:val="00722009"/>
    <w:rsid w:val="007232CD"/>
    <w:rsid w:val="0073058B"/>
    <w:rsid w:val="0074353E"/>
    <w:rsid w:val="00762220"/>
    <w:rsid w:val="00763EA4"/>
    <w:rsid w:val="00771D49"/>
    <w:rsid w:val="007A3C8B"/>
    <w:rsid w:val="007A7AC2"/>
    <w:rsid w:val="007B2C83"/>
    <w:rsid w:val="007B6BB5"/>
    <w:rsid w:val="007C1440"/>
    <w:rsid w:val="007C2229"/>
    <w:rsid w:val="007C3279"/>
    <w:rsid w:val="007C39EE"/>
    <w:rsid w:val="007C520B"/>
    <w:rsid w:val="007C6E4D"/>
    <w:rsid w:val="007C7BB0"/>
    <w:rsid w:val="007E303E"/>
    <w:rsid w:val="007E5F17"/>
    <w:rsid w:val="007F0782"/>
    <w:rsid w:val="007F0791"/>
    <w:rsid w:val="008110BA"/>
    <w:rsid w:val="00815318"/>
    <w:rsid w:val="008261E2"/>
    <w:rsid w:val="00833D3E"/>
    <w:rsid w:val="0084166C"/>
    <w:rsid w:val="0084407A"/>
    <w:rsid w:val="00853158"/>
    <w:rsid w:val="00857DA1"/>
    <w:rsid w:val="008768E8"/>
    <w:rsid w:val="008850D2"/>
    <w:rsid w:val="008859D0"/>
    <w:rsid w:val="008A1053"/>
    <w:rsid w:val="008A541A"/>
    <w:rsid w:val="008B0BFC"/>
    <w:rsid w:val="008D1CC2"/>
    <w:rsid w:val="008D7E81"/>
    <w:rsid w:val="008E6733"/>
    <w:rsid w:val="008F13C3"/>
    <w:rsid w:val="008F70EB"/>
    <w:rsid w:val="0090211C"/>
    <w:rsid w:val="0090518D"/>
    <w:rsid w:val="00906E92"/>
    <w:rsid w:val="009103DC"/>
    <w:rsid w:val="0091267E"/>
    <w:rsid w:val="00917EC1"/>
    <w:rsid w:val="00922F01"/>
    <w:rsid w:val="00934F54"/>
    <w:rsid w:val="00936B3A"/>
    <w:rsid w:val="00937C1B"/>
    <w:rsid w:val="009437B9"/>
    <w:rsid w:val="00947C0F"/>
    <w:rsid w:val="00975859"/>
    <w:rsid w:val="009A04CD"/>
    <w:rsid w:val="009B1272"/>
    <w:rsid w:val="009B406D"/>
    <w:rsid w:val="009B50AD"/>
    <w:rsid w:val="009C1553"/>
    <w:rsid w:val="009D0330"/>
    <w:rsid w:val="009D7CA8"/>
    <w:rsid w:val="009E5D88"/>
    <w:rsid w:val="009F384E"/>
    <w:rsid w:val="00A017E9"/>
    <w:rsid w:val="00A06DC1"/>
    <w:rsid w:val="00A1336C"/>
    <w:rsid w:val="00A14A33"/>
    <w:rsid w:val="00A16803"/>
    <w:rsid w:val="00A21808"/>
    <w:rsid w:val="00A272F7"/>
    <w:rsid w:val="00A31069"/>
    <w:rsid w:val="00A376A7"/>
    <w:rsid w:val="00A47F87"/>
    <w:rsid w:val="00A628CC"/>
    <w:rsid w:val="00A634C2"/>
    <w:rsid w:val="00A6759A"/>
    <w:rsid w:val="00AA42BC"/>
    <w:rsid w:val="00AB317C"/>
    <w:rsid w:val="00AB7371"/>
    <w:rsid w:val="00AC4A85"/>
    <w:rsid w:val="00AD5325"/>
    <w:rsid w:val="00AE15E4"/>
    <w:rsid w:val="00AF3942"/>
    <w:rsid w:val="00AF5C62"/>
    <w:rsid w:val="00B01A88"/>
    <w:rsid w:val="00B0757B"/>
    <w:rsid w:val="00B1057B"/>
    <w:rsid w:val="00B12B40"/>
    <w:rsid w:val="00B44004"/>
    <w:rsid w:val="00B71511"/>
    <w:rsid w:val="00B80250"/>
    <w:rsid w:val="00BA00B4"/>
    <w:rsid w:val="00BC115B"/>
    <w:rsid w:val="00BD3D0F"/>
    <w:rsid w:val="00BD6E19"/>
    <w:rsid w:val="00BE7455"/>
    <w:rsid w:val="00BF70E6"/>
    <w:rsid w:val="00BF7D50"/>
    <w:rsid w:val="00C01D07"/>
    <w:rsid w:val="00C077DD"/>
    <w:rsid w:val="00C10E48"/>
    <w:rsid w:val="00C11396"/>
    <w:rsid w:val="00C22FC3"/>
    <w:rsid w:val="00C358AA"/>
    <w:rsid w:val="00C36C99"/>
    <w:rsid w:val="00C4064E"/>
    <w:rsid w:val="00C43AD3"/>
    <w:rsid w:val="00C44D92"/>
    <w:rsid w:val="00C55E1D"/>
    <w:rsid w:val="00C578AD"/>
    <w:rsid w:val="00C57C05"/>
    <w:rsid w:val="00C71FDC"/>
    <w:rsid w:val="00C95692"/>
    <w:rsid w:val="00C957A5"/>
    <w:rsid w:val="00C959C6"/>
    <w:rsid w:val="00C96521"/>
    <w:rsid w:val="00CB2FAB"/>
    <w:rsid w:val="00CD050A"/>
    <w:rsid w:val="00CD1F9E"/>
    <w:rsid w:val="00CD75E3"/>
    <w:rsid w:val="00CE0628"/>
    <w:rsid w:val="00CE403F"/>
    <w:rsid w:val="00CE6D6E"/>
    <w:rsid w:val="00CE6E30"/>
    <w:rsid w:val="00D01736"/>
    <w:rsid w:val="00D02613"/>
    <w:rsid w:val="00D122E4"/>
    <w:rsid w:val="00D152E3"/>
    <w:rsid w:val="00D1547E"/>
    <w:rsid w:val="00D165EF"/>
    <w:rsid w:val="00D30AEB"/>
    <w:rsid w:val="00D3357D"/>
    <w:rsid w:val="00D50BC9"/>
    <w:rsid w:val="00D61CCF"/>
    <w:rsid w:val="00D61F7C"/>
    <w:rsid w:val="00D65964"/>
    <w:rsid w:val="00D805F2"/>
    <w:rsid w:val="00D86B4A"/>
    <w:rsid w:val="00D91068"/>
    <w:rsid w:val="00D933AC"/>
    <w:rsid w:val="00D949A3"/>
    <w:rsid w:val="00DB5915"/>
    <w:rsid w:val="00DB6F12"/>
    <w:rsid w:val="00DC20D5"/>
    <w:rsid w:val="00DD67F0"/>
    <w:rsid w:val="00DE5969"/>
    <w:rsid w:val="00E012E1"/>
    <w:rsid w:val="00E165A3"/>
    <w:rsid w:val="00E23685"/>
    <w:rsid w:val="00E23A93"/>
    <w:rsid w:val="00E26582"/>
    <w:rsid w:val="00E26E21"/>
    <w:rsid w:val="00E30F11"/>
    <w:rsid w:val="00E470B7"/>
    <w:rsid w:val="00E4727B"/>
    <w:rsid w:val="00E71A49"/>
    <w:rsid w:val="00E90A6C"/>
    <w:rsid w:val="00EA4D93"/>
    <w:rsid w:val="00EB34C4"/>
    <w:rsid w:val="00EB4AB1"/>
    <w:rsid w:val="00EB4FB5"/>
    <w:rsid w:val="00EB5ABE"/>
    <w:rsid w:val="00EB6852"/>
    <w:rsid w:val="00EC75DA"/>
    <w:rsid w:val="00ED0D5E"/>
    <w:rsid w:val="00ED6143"/>
    <w:rsid w:val="00F033AB"/>
    <w:rsid w:val="00F12443"/>
    <w:rsid w:val="00F219CD"/>
    <w:rsid w:val="00F24F7A"/>
    <w:rsid w:val="00F26C48"/>
    <w:rsid w:val="00F30848"/>
    <w:rsid w:val="00F53D87"/>
    <w:rsid w:val="00F54D77"/>
    <w:rsid w:val="00F54DDF"/>
    <w:rsid w:val="00F6030D"/>
    <w:rsid w:val="00F62838"/>
    <w:rsid w:val="00F65C58"/>
    <w:rsid w:val="00F66295"/>
    <w:rsid w:val="00F73EB5"/>
    <w:rsid w:val="00F838D4"/>
    <w:rsid w:val="00F85C10"/>
    <w:rsid w:val="00F94EC3"/>
    <w:rsid w:val="00FB4CBA"/>
    <w:rsid w:val="00FC3D77"/>
    <w:rsid w:val="00FC5B36"/>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E749C24"/>
  <w15:docId w15:val="{85109815-62FC-4733-9BF9-9E080FD6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5009CB"/>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 w:id="672297962">
          <w:marLeft w:val="547"/>
          <w:marRight w:val="0"/>
          <w:marTop w:val="0"/>
          <w:marBottom w:val="0"/>
          <w:divBdr>
            <w:top w:val="none" w:sz="0" w:space="0" w:color="auto"/>
            <w:left w:val="none" w:sz="0" w:space="0" w:color="auto"/>
            <w:bottom w:val="none" w:sz="0" w:space="0" w:color="auto"/>
            <w:right w:val="none" w:sz="0" w:space="0" w:color="auto"/>
          </w:divBdr>
        </w:div>
      </w:divsChild>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97D3-27CD-449E-B96E-4ACC4D876109}">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0607EE4-072A-45ED-B5E1-E8F902198DC9}">
  <ds:schemaRefs>
    <ds:schemaRef ds:uri="http://schemas.microsoft.com/sharepoint/v3/contenttype/forms"/>
  </ds:schemaRefs>
</ds:datastoreItem>
</file>

<file path=customXml/itemProps3.xml><?xml version="1.0" encoding="utf-8"?>
<ds:datastoreItem xmlns:ds="http://schemas.openxmlformats.org/officeDocument/2006/customXml" ds:itemID="{3CAEED90-89D9-4DD3-BAA5-4763A8015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Krista</dc:creator>
  <cp:lastModifiedBy>Schreier, Sandy</cp:lastModifiedBy>
  <cp:revision>2</cp:revision>
  <cp:lastPrinted>2013-11-15T17:36:00Z</cp:lastPrinted>
  <dcterms:created xsi:type="dcterms:W3CDTF">2015-12-01T15:04:00Z</dcterms:created>
  <dcterms:modified xsi:type="dcterms:W3CDTF">2015-12-01T15:04:00Z</dcterms:modified>
</cp:coreProperties>
</file>