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381DF3A7" w:rsidR="00383739" w:rsidRPr="00110515" w:rsidRDefault="00110515" w:rsidP="00110515">
      <w:pPr>
        <w:pStyle w:val="Title"/>
      </w:pPr>
      <w:bookmarkStart w:id="0" w:name="_GoBack"/>
      <w:bookmarkEnd w:id="0"/>
      <w:r w:rsidRPr="00110515">
        <w:t>Work Group Record</w:t>
      </w:r>
    </w:p>
    <w:p w14:paraId="669A8562" w14:textId="3E7F3E50" w:rsidR="00110515" w:rsidRDefault="00110515" w:rsidP="00110515">
      <w:pPr>
        <w:pStyle w:val="Title"/>
        <w:spacing w:before="0"/>
        <w:rPr>
          <w:rStyle w:val="SubtleEmphasis"/>
        </w:rPr>
      </w:pPr>
    </w:p>
    <w:p w14:paraId="051BDC6F" w14:textId="71DD8F3F" w:rsidR="00FE69B1" w:rsidRDefault="00FE69B1" w:rsidP="00FE69B1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712F5BFB" w14:textId="279F7772" w:rsidR="00FE69B1" w:rsidRDefault="00D3120E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B364D7">
        <w:rPr>
          <w:sz w:val="24"/>
        </w:rPr>
      </w:r>
      <w:r w:rsidR="00B364D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FE69B1">
        <w:rPr>
          <w:sz w:val="24"/>
        </w:rPr>
        <w:t xml:space="preserve"> </w:t>
      </w:r>
      <w:r w:rsidR="00FE69B1" w:rsidRPr="00110515">
        <w:t>Health Care Delivery Design &amp; Sustainability</w:t>
      </w:r>
    </w:p>
    <w:p w14:paraId="40E89515" w14:textId="77777777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364D7">
        <w:rPr>
          <w:sz w:val="24"/>
        </w:rPr>
      </w:r>
      <w:r w:rsidR="00B364D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BCD61D7" w14:textId="35AC2BDC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364D7">
        <w:rPr>
          <w:sz w:val="24"/>
        </w:rPr>
      </w:r>
      <w:r w:rsidR="00B364D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</w:p>
    <w:p w14:paraId="27F9FBE7" w14:textId="77777777" w:rsidR="00CB1958" w:rsidRDefault="00CB1958" w:rsidP="00FE69B1"/>
    <w:p w14:paraId="291B599C" w14:textId="17CDCA7A" w:rsidR="00FE69B1" w:rsidRDefault="00FE69B1" w:rsidP="00FE69B1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  <w:r w:rsidR="005135E9">
        <w:rPr>
          <w:szCs w:val="20"/>
        </w:rPr>
        <w:t>Friday, November 13, 2015</w:t>
      </w:r>
    </w:p>
    <w:p w14:paraId="3C419A2B" w14:textId="77777777" w:rsidR="00CB1958" w:rsidRDefault="00CB1958" w:rsidP="00FE69B1">
      <w:pPr>
        <w:rPr>
          <w:szCs w:val="20"/>
        </w:rPr>
      </w:pPr>
    </w:p>
    <w:p w14:paraId="626693EC" w14:textId="6EFC956B" w:rsidR="00D22BC6" w:rsidRPr="004212C1" w:rsidRDefault="00D22BC6" w:rsidP="004212C1">
      <w:pPr>
        <w:spacing w:after="0" w:line="259" w:lineRule="auto"/>
        <w:rPr>
          <w:sz w:val="24"/>
        </w:rPr>
      </w:pPr>
      <w:r w:rsidRPr="004212C1">
        <w:rPr>
          <w:i/>
          <w:sz w:val="24"/>
        </w:rPr>
        <w:t>Present:</w:t>
      </w:r>
      <w:r w:rsidRPr="004212C1">
        <w:rPr>
          <w:sz w:val="24"/>
        </w:rPr>
        <w:t xml:space="preserve"> Rosemarie Roach (Minnesota Nurses), Todd Stivland (Bluestone), </w:t>
      </w:r>
      <w:r w:rsidR="004212C1">
        <w:rPr>
          <w:sz w:val="24"/>
        </w:rPr>
        <w:t xml:space="preserve">Larry Schulz (Lake Region), </w:t>
      </w:r>
      <w:r w:rsidRPr="004212C1">
        <w:rPr>
          <w:sz w:val="24"/>
        </w:rPr>
        <w:t xml:space="preserve">Dr. Penny Wheeler (Allina), Sen. John Marty, </w:t>
      </w:r>
      <w:r w:rsidR="004212C1" w:rsidRPr="004212C1">
        <w:rPr>
          <w:sz w:val="24"/>
        </w:rPr>
        <w:t xml:space="preserve">Jim Schowalter (Council of Health Plans), </w:t>
      </w:r>
      <w:r w:rsidR="004212C1">
        <w:rPr>
          <w:sz w:val="24"/>
        </w:rPr>
        <w:t>Rep. Matt Dean</w:t>
      </w:r>
      <w:r w:rsidR="00780A95">
        <w:rPr>
          <w:sz w:val="24"/>
        </w:rPr>
        <w:t xml:space="preserve">, </w:t>
      </w:r>
      <w:r w:rsidR="004212C1" w:rsidRPr="004212C1">
        <w:rPr>
          <w:sz w:val="24"/>
        </w:rPr>
        <w:t>Mat Spaan (DHS)</w:t>
      </w:r>
    </w:p>
    <w:p w14:paraId="2B043151" w14:textId="1FAA72AE" w:rsidR="00FE69B1" w:rsidRPr="004212C1" w:rsidRDefault="00D22BC6" w:rsidP="004212C1">
      <w:pPr>
        <w:spacing w:after="0" w:line="259" w:lineRule="auto"/>
        <w:rPr>
          <w:rStyle w:val="Strong"/>
          <w:b w:val="0"/>
          <w:bCs w:val="0"/>
          <w:sz w:val="24"/>
        </w:rPr>
      </w:pPr>
      <w:r w:rsidRPr="004212C1">
        <w:rPr>
          <w:i/>
          <w:sz w:val="24"/>
        </w:rPr>
        <w:t>Absent:</w:t>
      </w:r>
      <w:r w:rsidR="00780A95">
        <w:rPr>
          <w:sz w:val="24"/>
        </w:rPr>
        <w:t xml:space="preserve"> </w:t>
      </w:r>
      <w:r w:rsidR="00780A95" w:rsidRPr="004212C1">
        <w:rPr>
          <w:sz w:val="24"/>
        </w:rPr>
        <w:t>Allison O’Toole</w:t>
      </w:r>
      <w:r w:rsidR="00780A95">
        <w:rPr>
          <w:sz w:val="24"/>
        </w:rPr>
        <w:t xml:space="preserve"> (MNs</w:t>
      </w:r>
      <w:r w:rsidR="00612451">
        <w:rPr>
          <w:sz w:val="24"/>
        </w:rPr>
        <w:t>ure)</w:t>
      </w:r>
    </w:p>
    <w:p w14:paraId="6DA2C425" w14:textId="4C7466A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 Group Record"/>
        <w:tblDescription w:val="Includes discussion, outcomes, responsible party, due date"/>
      </w:tblPr>
      <w:tblGrid>
        <w:gridCol w:w="1741"/>
        <w:gridCol w:w="6256"/>
        <w:gridCol w:w="1538"/>
        <w:gridCol w:w="1350"/>
      </w:tblGrid>
      <w:tr w:rsidR="00380481" w:rsidRPr="00383739" w14:paraId="4EEA6F53" w14:textId="32ED93DB" w:rsidTr="004212C1">
        <w:trPr>
          <w:trHeight w:val="404"/>
          <w:tblHeader/>
        </w:trPr>
        <w:tc>
          <w:tcPr>
            <w:tcW w:w="1741" w:type="dxa"/>
          </w:tcPr>
          <w:p w14:paraId="2B7180CC" w14:textId="1A303115" w:rsidR="00380481" w:rsidRPr="00383739" w:rsidRDefault="00380481" w:rsidP="0038048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383739">
              <w:rPr>
                <w:b/>
              </w:rPr>
              <w:t>Item</w:t>
            </w:r>
          </w:p>
        </w:tc>
        <w:tc>
          <w:tcPr>
            <w:tcW w:w="6256" w:type="dxa"/>
          </w:tcPr>
          <w:p w14:paraId="369E75CE" w14:textId="45D7C26D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Action Item and Follow-up</w:t>
            </w:r>
          </w:p>
        </w:tc>
        <w:tc>
          <w:tcPr>
            <w:tcW w:w="1538" w:type="dxa"/>
          </w:tcPr>
          <w:p w14:paraId="3C66CD9A" w14:textId="612F077C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50" w:type="dxa"/>
          </w:tcPr>
          <w:p w14:paraId="5F4E146B" w14:textId="031FF72C" w:rsidR="00380481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80481" w14:paraId="35E4F37C" w14:textId="5172413C" w:rsidTr="00AD3A89">
        <w:tc>
          <w:tcPr>
            <w:tcW w:w="1741" w:type="dxa"/>
          </w:tcPr>
          <w:p w14:paraId="7BF950A4" w14:textId="77777777" w:rsidR="00D22BC6" w:rsidRPr="004212C1" w:rsidRDefault="00D22BC6" w:rsidP="00D22BC6">
            <w:pPr>
              <w:pStyle w:val="Heading2"/>
              <w:keepLines/>
              <w:spacing w:before="40" w:after="0" w:line="259" w:lineRule="auto"/>
              <w:outlineLvl w:val="1"/>
              <w:rPr>
                <w:i w:val="0"/>
              </w:rPr>
            </w:pPr>
            <w:r w:rsidRPr="004212C1">
              <w:rPr>
                <w:i w:val="0"/>
              </w:rPr>
              <w:t>Enhancements that Support Integrated Care Delivery</w:t>
            </w:r>
          </w:p>
          <w:p w14:paraId="664CFFDC" w14:textId="2520F23A" w:rsidR="00380481" w:rsidRPr="00332983" w:rsidRDefault="00380481" w:rsidP="00A76D0D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</w:tcPr>
          <w:p w14:paraId="226844E8" w14:textId="070425BE" w:rsidR="00D22BC6" w:rsidRPr="00B85D0D" w:rsidRDefault="00B85D0D" w:rsidP="00B85D0D">
            <w:r w:rsidRPr="00B85D0D">
              <w:t xml:space="preserve">Workgroup reviewed the themes/principles as refined during previous meeting. </w:t>
            </w:r>
            <w:r>
              <w:t xml:space="preserve"> Staff will update themes/principles based on discussions. </w:t>
            </w:r>
          </w:p>
        </w:tc>
        <w:tc>
          <w:tcPr>
            <w:tcW w:w="1538" w:type="dxa"/>
          </w:tcPr>
          <w:p w14:paraId="3300846C" w14:textId="1A00B950" w:rsidR="00BF69D7" w:rsidRPr="00E43DE6" w:rsidRDefault="00D22BC6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Spaan, Penny Wheeler</w:t>
            </w:r>
          </w:p>
        </w:tc>
        <w:tc>
          <w:tcPr>
            <w:tcW w:w="1350" w:type="dxa"/>
          </w:tcPr>
          <w:p w14:paraId="273D7802" w14:textId="74B879B0" w:rsidR="00BF69D7" w:rsidRPr="00E43DE6" w:rsidRDefault="00B85D0D" w:rsidP="00C9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11/20/2015</w:t>
            </w:r>
          </w:p>
        </w:tc>
      </w:tr>
      <w:tr w:rsidR="00380481" w14:paraId="0CC01F79" w14:textId="7C31BD10" w:rsidTr="00AD3A89">
        <w:tc>
          <w:tcPr>
            <w:tcW w:w="1741" w:type="dxa"/>
          </w:tcPr>
          <w:p w14:paraId="2D9674D6" w14:textId="17692F75" w:rsidR="00380481" w:rsidRPr="00E43DE6" w:rsidRDefault="00D22BC6" w:rsidP="00D22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Recommendations for Enhancements </w:t>
            </w:r>
            <w:r w:rsidR="009A3E57">
              <w:rPr>
                <w:sz w:val="20"/>
                <w:szCs w:val="20"/>
              </w:rPr>
              <w:t>that Support Integrated Care Delivery</w:t>
            </w:r>
          </w:p>
        </w:tc>
        <w:tc>
          <w:tcPr>
            <w:tcW w:w="6256" w:type="dxa"/>
          </w:tcPr>
          <w:p w14:paraId="6C4ED42F" w14:textId="58C45987" w:rsidR="00B85D0D" w:rsidRDefault="00B85D0D" w:rsidP="00B85D0D">
            <w:r w:rsidRPr="00B85D0D">
              <w:t>The group reviewed</w:t>
            </w:r>
            <w:r>
              <w:t xml:space="preserve"> and discussed</w:t>
            </w:r>
            <w:r w:rsidRPr="00B85D0D">
              <w:t xml:space="preserve"> Sen. Marty’s proposed Primary Care Case Management (PCCM) model memo and bill language.</w:t>
            </w:r>
          </w:p>
          <w:p w14:paraId="7FAB75DE" w14:textId="77777777" w:rsidR="00B85D0D" w:rsidRDefault="00B85D0D" w:rsidP="00B85D0D">
            <w:pPr>
              <w:pStyle w:val="ListParagraph"/>
              <w:numPr>
                <w:ilvl w:val="0"/>
                <w:numId w:val="27"/>
              </w:numPr>
            </w:pPr>
            <w:r>
              <w:t>Group will continue to discuss enhanced payment models during next meeting. Will crosswalk health care homes with PCCM and potentially other models for comparison.</w:t>
            </w:r>
          </w:p>
          <w:p w14:paraId="17E7F963" w14:textId="77777777" w:rsidR="00D22BC6" w:rsidRDefault="00B85D0D" w:rsidP="006B1DB7">
            <w:r>
              <w:t>Staff suggested an evaluative framework for examining proposals. Includes impact on health d</w:t>
            </w:r>
            <w:r w:rsidR="006B1DB7">
              <w:t xml:space="preserve">isparities, financial stability, patient attachment method, multi-payer alignment, meeting triple aim goals, innovation, social determinants, and ability to account for complexity of patients. </w:t>
            </w:r>
          </w:p>
          <w:p w14:paraId="4608CAC3" w14:textId="4F76E69B" w:rsidR="006B1DB7" w:rsidRPr="006B1DB7" w:rsidRDefault="006B1DB7" w:rsidP="006B1DB7">
            <w:pPr>
              <w:pStyle w:val="ListParagraph"/>
              <w:numPr>
                <w:ilvl w:val="0"/>
                <w:numId w:val="27"/>
              </w:numPr>
            </w:pPr>
            <w:r>
              <w:t xml:space="preserve">Staff will update evaluation framework and send to workgroup. </w:t>
            </w:r>
          </w:p>
        </w:tc>
        <w:tc>
          <w:tcPr>
            <w:tcW w:w="1538" w:type="dxa"/>
          </w:tcPr>
          <w:p w14:paraId="1ED47063" w14:textId="77777777" w:rsidR="00345A95" w:rsidRDefault="006B1DB7" w:rsidP="003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group</w:t>
            </w:r>
          </w:p>
          <w:p w14:paraId="000CF92F" w14:textId="56E844C2" w:rsidR="006B1DB7" w:rsidRPr="00E43DE6" w:rsidRDefault="006B1DB7" w:rsidP="003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Spaan</w:t>
            </w:r>
          </w:p>
        </w:tc>
        <w:tc>
          <w:tcPr>
            <w:tcW w:w="1350" w:type="dxa"/>
          </w:tcPr>
          <w:p w14:paraId="226A6A3D" w14:textId="77777777" w:rsidR="00345A95" w:rsidRDefault="00B85D0D" w:rsidP="003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  <w:r w:rsidR="00D22BC6">
              <w:rPr>
                <w:sz w:val="20"/>
                <w:szCs w:val="20"/>
              </w:rPr>
              <w:t>/15</w:t>
            </w:r>
          </w:p>
          <w:p w14:paraId="1B2F14F0" w14:textId="677A604D" w:rsidR="006B1DB7" w:rsidRPr="00E43DE6" w:rsidRDefault="006B1DB7" w:rsidP="003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11/13/2015</w:t>
            </w:r>
          </w:p>
        </w:tc>
      </w:tr>
      <w:tr w:rsidR="00D22BC6" w14:paraId="46A9A742" w14:textId="77777777" w:rsidTr="00AD3A89">
        <w:tc>
          <w:tcPr>
            <w:tcW w:w="1741" w:type="dxa"/>
          </w:tcPr>
          <w:p w14:paraId="2A7C43D8" w14:textId="2FEF1C87" w:rsidR="00D22BC6" w:rsidRDefault="00D22BC6" w:rsidP="00D22BC6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Next Steps</w:t>
            </w:r>
          </w:p>
        </w:tc>
        <w:tc>
          <w:tcPr>
            <w:tcW w:w="6256" w:type="dxa"/>
          </w:tcPr>
          <w:p w14:paraId="4E3EC4B1" w14:textId="77777777" w:rsidR="006B1DB7" w:rsidRDefault="006B1DB7" w:rsidP="006B1DB7">
            <w:r w:rsidRPr="006B1DB7">
              <w:t xml:space="preserve">MDH to provide a crosswalk of HCH with PCCM at next meeting. </w:t>
            </w:r>
            <w:r>
              <w:t xml:space="preserve">The group will </w:t>
            </w:r>
            <w:r w:rsidRPr="006B1DB7">
              <w:t>discuss short and long term possibilities to enh</w:t>
            </w:r>
            <w:r>
              <w:t xml:space="preserve">ancements during next meeting. </w:t>
            </w:r>
          </w:p>
          <w:p w14:paraId="7C43803E" w14:textId="3CCFA60B" w:rsidR="00D22BC6" w:rsidRDefault="006B1DB7" w:rsidP="006B1DB7">
            <w:r>
              <w:t xml:space="preserve">May </w:t>
            </w:r>
            <w:r w:rsidRPr="006B1DB7">
              <w:t xml:space="preserve">consider inviting Portico to future meeting. </w:t>
            </w:r>
          </w:p>
        </w:tc>
        <w:tc>
          <w:tcPr>
            <w:tcW w:w="1538" w:type="dxa"/>
          </w:tcPr>
          <w:p w14:paraId="4460B676" w14:textId="77777777" w:rsidR="00D22BC6" w:rsidRDefault="006B1DB7" w:rsidP="00601FF0">
            <w:pPr>
              <w:rPr>
                <w:szCs w:val="20"/>
              </w:rPr>
            </w:pPr>
            <w:r>
              <w:rPr>
                <w:szCs w:val="20"/>
              </w:rPr>
              <w:t>MDH</w:t>
            </w:r>
          </w:p>
          <w:p w14:paraId="449BD55E" w14:textId="5BF0541E" w:rsidR="006B1DB7" w:rsidRDefault="006B1DB7" w:rsidP="00601FF0">
            <w:pPr>
              <w:rPr>
                <w:szCs w:val="20"/>
              </w:rPr>
            </w:pPr>
            <w:r>
              <w:rPr>
                <w:szCs w:val="20"/>
              </w:rPr>
              <w:t>Full group</w:t>
            </w:r>
          </w:p>
        </w:tc>
        <w:tc>
          <w:tcPr>
            <w:tcW w:w="1350" w:type="dxa"/>
          </w:tcPr>
          <w:p w14:paraId="295540F4" w14:textId="1693084D" w:rsidR="006B1DB7" w:rsidRDefault="00AD3A89" w:rsidP="00091429">
            <w:pPr>
              <w:rPr>
                <w:szCs w:val="20"/>
              </w:rPr>
            </w:pPr>
            <w:r>
              <w:rPr>
                <w:szCs w:val="20"/>
              </w:rPr>
              <w:t>11/20/15</w:t>
            </w:r>
          </w:p>
        </w:tc>
      </w:tr>
    </w:tbl>
    <w:p w14:paraId="04555F6A" w14:textId="77777777" w:rsidR="00345A95" w:rsidRDefault="00345A95" w:rsidP="00E43DE6">
      <w:pPr>
        <w:rPr>
          <w:i/>
        </w:rPr>
      </w:pPr>
    </w:p>
    <w:p w14:paraId="76B0B511" w14:textId="5C6759D0" w:rsidR="00B27098" w:rsidRDefault="00B27098" w:rsidP="00E43DE6">
      <w:r>
        <w:rPr>
          <w:i/>
        </w:rPr>
        <w:t>M</w:t>
      </w:r>
      <w:r w:rsidRPr="001A58CB">
        <w:rPr>
          <w:i/>
        </w:rPr>
        <w:t>aterials</w:t>
      </w:r>
      <w:r w:rsidR="002D7149">
        <w:rPr>
          <w:i/>
        </w:rPr>
        <w:t xml:space="preserve"> and presentations</w:t>
      </w:r>
      <w:r w:rsidRPr="001A58CB">
        <w:rPr>
          <w:i/>
        </w:rPr>
        <w:t xml:space="preserve"> </w:t>
      </w:r>
      <w:r>
        <w:rPr>
          <w:i/>
        </w:rPr>
        <w:t xml:space="preserve">discussed during meeting </w:t>
      </w:r>
      <w:r w:rsidRPr="001A58CB">
        <w:rPr>
          <w:i/>
        </w:rPr>
        <w:t>will be posted to the Health Care Finance Task Force website</w:t>
      </w:r>
      <w:r>
        <w:rPr>
          <w:i/>
        </w:rPr>
        <w:t xml:space="preserve"> (</w:t>
      </w:r>
      <w:hyperlink r:id="rId10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1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>.</w:t>
      </w:r>
    </w:p>
    <w:sectPr w:rsidR="00B27098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67AA0" w14:textId="77777777" w:rsidR="00B364D7" w:rsidRDefault="00B364D7" w:rsidP="003C1BA8">
      <w:r>
        <w:separator/>
      </w:r>
    </w:p>
  </w:endnote>
  <w:endnote w:type="continuationSeparator" w:id="0">
    <w:p w14:paraId="025C14BF" w14:textId="77777777" w:rsidR="00B364D7" w:rsidRDefault="00B364D7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197006" w:rsidRPr="00197006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9517" w14:textId="77777777" w:rsidR="00B364D7" w:rsidRDefault="00B364D7" w:rsidP="003C1BA8">
      <w:r>
        <w:separator/>
      </w:r>
    </w:p>
  </w:footnote>
  <w:footnote w:type="continuationSeparator" w:id="0">
    <w:p w14:paraId="33E137B1" w14:textId="77777777" w:rsidR="00B364D7" w:rsidRDefault="00B364D7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5102" w14:textId="0B4380C2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846F162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3D2"/>
    <w:multiLevelType w:val="hybridMultilevel"/>
    <w:tmpl w:val="4F909974"/>
    <w:lvl w:ilvl="0" w:tplc="B1D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6ED"/>
    <w:multiLevelType w:val="hybridMultilevel"/>
    <w:tmpl w:val="55D8D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814"/>
    <w:multiLevelType w:val="hybridMultilevel"/>
    <w:tmpl w:val="E99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3419"/>
    <w:multiLevelType w:val="hybridMultilevel"/>
    <w:tmpl w:val="ED8469D8"/>
    <w:lvl w:ilvl="0" w:tplc="665C7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0039F"/>
    <w:multiLevelType w:val="hybridMultilevel"/>
    <w:tmpl w:val="B27CB432"/>
    <w:lvl w:ilvl="0" w:tplc="5C827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65989"/>
    <w:multiLevelType w:val="hybridMultilevel"/>
    <w:tmpl w:val="B4607F3A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F5353"/>
    <w:multiLevelType w:val="hybridMultilevel"/>
    <w:tmpl w:val="37B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8"/>
  </w:num>
  <w:num w:numId="5">
    <w:abstractNumId w:val="26"/>
  </w:num>
  <w:num w:numId="6">
    <w:abstractNumId w:val="5"/>
  </w:num>
  <w:num w:numId="7">
    <w:abstractNumId w:val="2"/>
  </w:num>
  <w:num w:numId="8">
    <w:abstractNumId w:val="22"/>
  </w:num>
  <w:num w:numId="9">
    <w:abstractNumId w:val="19"/>
  </w:num>
  <w:num w:numId="10">
    <w:abstractNumId w:val="25"/>
  </w:num>
  <w:num w:numId="11">
    <w:abstractNumId w:val="9"/>
  </w:num>
  <w:num w:numId="12">
    <w:abstractNumId w:val="16"/>
  </w:num>
  <w:num w:numId="13">
    <w:abstractNumId w:val="7"/>
  </w:num>
  <w:num w:numId="14">
    <w:abstractNumId w:val="3"/>
  </w:num>
  <w:num w:numId="15">
    <w:abstractNumId w:val="24"/>
  </w:num>
  <w:num w:numId="16">
    <w:abstractNumId w:val="10"/>
  </w:num>
  <w:num w:numId="17">
    <w:abstractNumId w:val="17"/>
  </w:num>
  <w:num w:numId="18">
    <w:abstractNumId w:val="12"/>
  </w:num>
  <w:num w:numId="19">
    <w:abstractNumId w:val="13"/>
  </w:num>
  <w:num w:numId="20">
    <w:abstractNumId w:val="18"/>
  </w:num>
  <w:num w:numId="21">
    <w:abstractNumId w:val="20"/>
  </w:num>
  <w:num w:numId="22">
    <w:abstractNumId w:val="15"/>
  </w:num>
  <w:num w:numId="23">
    <w:abstractNumId w:val="11"/>
  </w:num>
  <w:num w:numId="24">
    <w:abstractNumId w:val="1"/>
  </w:num>
  <w:num w:numId="25">
    <w:abstractNumId w:val="0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E59"/>
    <w:rsid w:val="000155CC"/>
    <w:rsid w:val="00016335"/>
    <w:rsid w:val="00032826"/>
    <w:rsid w:val="000357A0"/>
    <w:rsid w:val="000408FA"/>
    <w:rsid w:val="00043AED"/>
    <w:rsid w:val="000440F0"/>
    <w:rsid w:val="00052167"/>
    <w:rsid w:val="0006799E"/>
    <w:rsid w:val="00091429"/>
    <w:rsid w:val="00110515"/>
    <w:rsid w:val="00117B4F"/>
    <w:rsid w:val="0018535F"/>
    <w:rsid w:val="00185CAB"/>
    <w:rsid w:val="00197006"/>
    <w:rsid w:val="001A033C"/>
    <w:rsid w:val="001B0C27"/>
    <w:rsid w:val="001D1F11"/>
    <w:rsid w:val="001E3BCB"/>
    <w:rsid w:val="001F730D"/>
    <w:rsid w:val="00206C5B"/>
    <w:rsid w:val="00232C9F"/>
    <w:rsid w:val="002603D7"/>
    <w:rsid w:val="00261C88"/>
    <w:rsid w:val="00265544"/>
    <w:rsid w:val="00277DF7"/>
    <w:rsid w:val="00282687"/>
    <w:rsid w:val="00293CED"/>
    <w:rsid w:val="00295581"/>
    <w:rsid w:val="002D4C6A"/>
    <w:rsid w:val="002D7149"/>
    <w:rsid w:val="00304D1E"/>
    <w:rsid w:val="00325073"/>
    <w:rsid w:val="00326333"/>
    <w:rsid w:val="00332983"/>
    <w:rsid w:val="003335E9"/>
    <w:rsid w:val="0034528C"/>
    <w:rsid w:val="00345A95"/>
    <w:rsid w:val="003740F5"/>
    <w:rsid w:val="00375BD1"/>
    <w:rsid w:val="00377E55"/>
    <w:rsid w:val="00380481"/>
    <w:rsid w:val="00382F55"/>
    <w:rsid w:val="00383739"/>
    <w:rsid w:val="003B58F8"/>
    <w:rsid w:val="003C1BA8"/>
    <w:rsid w:val="003F56DA"/>
    <w:rsid w:val="00404E22"/>
    <w:rsid w:val="004212C1"/>
    <w:rsid w:val="00445928"/>
    <w:rsid w:val="00450668"/>
    <w:rsid w:val="00455A92"/>
    <w:rsid w:val="004939AD"/>
    <w:rsid w:val="004A3332"/>
    <w:rsid w:val="004D1AF2"/>
    <w:rsid w:val="004D41D8"/>
    <w:rsid w:val="005135E9"/>
    <w:rsid w:val="00536750"/>
    <w:rsid w:val="005862F9"/>
    <w:rsid w:val="00587469"/>
    <w:rsid w:val="005A52CA"/>
    <w:rsid w:val="005B06EE"/>
    <w:rsid w:val="005B7CD7"/>
    <w:rsid w:val="005C3396"/>
    <w:rsid w:val="005D28B7"/>
    <w:rsid w:val="005E3442"/>
    <w:rsid w:val="005F7F1D"/>
    <w:rsid w:val="00601FF0"/>
    <w:rsid w:val="006044DC"/>
    <w:rsid w:val="00612451"/>
    <w:rsid w:val="00636BF3"/>
    <w:rsid w:val="006406F9"/>
    <w:rsid w:val="00682EF4"/>
    <w:rsid w:val="006A6AD4"/>
    <w:rsid w:val="006B1DB7"/>
    <w:rsid w:val="006D68DA"/>
    <w:rsid w:val="006F4045"/>
    <w:rsid w:val="00703A64"/>
    <w:rsid w:val="00722009"/>
    <w:rsid w:val="00762220"/>
    <w:rsid w:val="00762E8F"/>
    <w:rsid w:val="00763EA4"/>
    <w:rsid w:val="00780A95"/>
    <w:rsid w:val="007A2AFE"/>
    <w:rsid w:val="007A7AC2"/>
    <w:rsid w:val="007B0EC2"/>
    <w:rsid w:val="007C3279"/>
    <w:rsid w:val="007E55C9"/>
    <w:rsid w:val="007E5F17"/>
    <w:rsid w:val="00833D3E"/>
    <w:rsid w:val="0087263E"/>
    <w:rsid w:val="008859D0"/>
    <w:rsid w:val="008A0A91"/>
    <w:rsid w:val="008A1053"/>
    <w:rsid w:val="008D1CC2"/>
    <w:rsid w:val="008D5568"/>
    <w:rsid w:val="008F70EB"/>
    <w:rsid w:val="0090211C"/>
    <w:rsid w:val="0090518D"/>
    <w:rsid w:val="00920CC1"/>
    <w:rsid w:val="009535A3"/>
    <w:rsid w:val="00987DA0"/>
    <w:rsid w:val="009A04CD"/>
    <w:rsid w:val="009A343E"/>
    <w:rsid w:val="009A3E57"/>
    <w:rsid w:val="009B406D"/>
    <w:rsid w:val="009C1EFC"/>
    <w:rsid w:val="009E5D88"/>
    <w:rsid w:val="009F1CD9"/>
    <w:rsid w:val="009F668F"/>
    <w:rsid w:val="009F67EA"/>
    <w:rsid w:val="00A47F87"/>
    <w:rsid w:val="00A510CF"/>
    <w:rsid w:val="00A61BE5"/>
    <w:rsid w:val="00A6759A"/>
    <w:rsid w:val="00A76D0D"/>
    <w:rsid w:val="00AB317C"/>
    <w:rsid w:val="00AC16E9"/>
    <w:rsid w:val="00AD3A89"/>
    <w:rsid w:val="00B0500E"/>
    <w:rsid w:val="00B0757B"/>
    <w:rsid w:val="00B1057B"/>
    <w:rsid w:val="00B12B40"/>
    <w:rsid w:val="00B22977"/>
    <w:rsid w:val="00B22D9A"/>
    <w:rsid w:val="00B27098"/>
    <w:rsid w:val="00B31883"/>
    <w:rsid w:val="00B364D7"/>
    <w:rsid w:val="00B57890"/>
    <w:rsid w:val="00B80250"/>
    <w:rsid w:val="00B85D0D"/>
    <w:rsid w:val="00B94C3A"/>
    <w:rsid w:val="00BB7A8C"/>
    <w:rsid w:val="00BD4415"/>
    <w:rsid w:val="00BF69D7"/>
    <w:rsid w:val="00C01A8A"/>
    <w:rsid w:val="00C10A9C"/>
    <w:rsid w:val="00C34801"/>
    <w:rsid w:val="00C43AD3"/>
    <w:rsid w:val="00C71FDC"/>
    <w:rsid w:val="00C87FDC"/>
    <w:rsid w:val="00C9375C"/>
    <w:rsid w:val="00CB1958"/>
    <w:rsid w:val="00D1547E"/>
    <w:rsid w:val="00D22BC6"/>
    <w:rsid w:val="00D3120E"/>
    <w:rsid w:val="00D50BC9"/>
    <w:rsid w:val="00D61CCF"/>
    <w:rsid w:val="00D6694D"/>
    <w:rsid w:val="00D70AE9"/>
    <w:rsid w:val="00D7671D"/>
    <w:rsid w:val="00D805F2"/>
    <w:rsid w:val="00D86B4A"/>
    <w:rsid w:val="00D91068"/>
    <w:rsid w:val="00DB5915"/>
    <w:rsid w:val="00DB6F12"/>
    <w:rsid w:val="00DD67F0"/>
    <w:rsid w:val="00DE0974"/>
    <w:rsid w:val="00DF578D"/>
    <w:rsid w:val="00E012E1"/>
    <w:rsid w:val="00E23A93"/>
    <w:rsid w:val="00E43DE6"/>
    <w:rsid w:val="00EB29E2"/>
    <w:rsid w:val="00EB34C4"/>
    <w:rsid w:val="00EC75DA"/>
    <w:rsid w:val="00F033AB"/>
    <w:rsid w:val="00F30848"/>
    <w:rsid w:val="00F65C58"/>
    <w:rsid w:val="00F95908"/>
    <w:rsid w:val="00FA0B14"/>
    <w:rsid w:val="00FC176E"/>
    <w:rsid w:val="00FE69B1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ew.spaan@state.mn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mn.gov/dhs/hcft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C2856-B485-4575-82F8-235A24DE0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48683-28D0-4A7B-9B8E-A2EA58EA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A56D0-24D5-4881-866F-4E3964266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Oconnor, Krista</dc:creator>
  <cp:lastModifiedBy>Schreier, Sandy</cp:lastModifiedBy>
  <cp:revision>2</cp:revision>
  <cp:lastPrinted>2015-08-06T18:02:00Z</cp:lastPrinted>
  <dcterms:created xsi:type="dcterms:W3CDTF">2015-12-01T14:13:00Z</dcterms:created>
  <dcterms:modified xsi:type="dcterms:W3CDTF">2015-12-01T14:13:00Z</dcterms:modified>
</cp:coreProperties>
</file>